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1F" w:rsidRPr="00DE45F0" w:rsidRDefault="00AE07AE" w:rsidP="00D9311F">
      <w:pPr>
        <w:jc w:val="center"/>
        <w:rPr>
          <w:rFonts w:cs="Arial"/>
          <w:b/>
        </w:rPr>
      </w:pPr>
      <w:bookmarkStart w:id="0" w:name="_Toc357429510"/>
      <w:r>
        <w:rPr>
          <w:rFonts w:cs="Arial"/>
          <w:b/>
          <w:noProof/>
          <w:lang w:val="en-GB" w:eastAsia="en-GB"/>
        </w:rPr>
        <w:drawing>
          <wp:inline distT="0" distB="0" distL="0" distR="0">
            <wp:extent cx="2362200" cy="23907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lum bright="52000" contrast="-28000"/>
                      <a:extLst>
                        <a:ext uri="{28A0092B-C50C-407E-A947-70E740481C1C}">
                          <a14:useLocalDpi xmlns:a14="http://schemas.microsoft.com/office/drawing/2010/main" val="0"/>
                        </a:ext>
                      </a:extLst>
                    </a:blip>
                    <a:srcRect/>
                    <a:stretch>
                      <a:fillRect/>
                    </a:stretch>
                  </pic:blipFill>
                  <pic:spPr bwMode="auto">
                    <a:xfrm>
                      <a:off x="0" y="0"/>
                      <a:ext cx="2362200" cy="2390775"/>
                    </a:xfrm>
                    <a:prstGeom prst="rect">
                      <a:avLst/>
                    </a:prstGeom>
                    <a:noFill/>
                    <a:ln>
                      <a:noFill/>
                    </a:ln>
                  </pic:spPr>
                </pic:pic>
              </a:graphicData>
            </a:graphic>
          </wp:inline>
        </w:drawing>
      </w:r>
    </w:p>
    <w:p w:rsidR="00D9311F" w:rsidRPr="00DE45F0" w:rsidRDefault="00D9311F" w:rsidP="00D9311F">
      <w:pPr>
        <w:rPr>
          <w:rFonts w:cs="Arial"/>
          <w:b/>
        </w:rPr>
      </w:pPr>
    </w:p>
    <w:p w:rsidR="00D9311F" w:rsidRPr="00DE45F0" w:rsidRDefault="00D9311F" w:rsidP="00D9311F">
      <w:pPr>
        <w:rPr>
          <w:rFonts w:cs="Arial"/>
          <w:b/>
        </w:rPr>
      </w:pPr>
    </w:p>
    <w:p w:rsidR="00D9311F" w:rsidRPr="00DE45F0" w:rsidRDefault="00D9311F" w:rsidP="00D9311F">
      <w:pPr>
        <w:autoSpaceDE w:val="0"/>
        <w:autoSpaceDN w:val="0"/>
        <w:adjustRightInd w:val="0"/>
        <w:rPr>
          <w:rFonts w:cs="Arial"/>
          <w:color w:val="000000"/>
        </w:rPr>
      </w:pPr>
    </w:p>
    <w:p w:rsidR="00D9311F" w:rsidRPr="00AE07AE" w:rsidRDefault="00D9311F" w:rsidP="00D9311F">
      <w:pPr>
        <w:jc w:val="center"/>
        <w:rPr>
          <w:rFonts w:asciiTheme="minorHAnsi" w:hAnsiTheme="minorHAnsi" w:cs="Arial"/>
          <w:b/>
          <w:bCs/>
          <w:sz w:val="96"/>
        </w:rPr>
      </w:pPr>
      <w:r w:rsidRPr="00AE07AE">
        <w:rPr>
          <w:rFonts w:asciiTheme="minorHAnsi" w:hAnsiTheme="minorHAnsi" w:cs="Arial"/>
          <w:b/>
          <w:bCs/>
          <w:sz w:val="96"/>
        </w:rPr>
        <w:t>Sex &amp; Relationships Education Policy</w:t>
      </w:r>
    </w:p>
    <w:p w:rsidR="00D9311F" w:rsidRPr="001622F0" w:rsidRDefault="00D9311F" w:rsidP="00D9311F">
      <w:pPr>
        <w:jc w:val="center"/>
        <w:rPr>
          <w:rFonts w:asciiTheme="minorHAnsi" w:hAnsiTheme="minorHAnsi" w:cs="Arial"/>
          <w:b/>
          <w:bCs/>
          <w:sz w:val="72"/>
        </w:rPr>
      </w:pPr>
      <w:bookmarkStart w:id="1" w:name="_GoBack"/>
      <w:r w:rsidRPr="001622F0">
        <w:rPr>
          <w:rFonts w:asciiTheme="minorHAnsi" w:hAnsiTheme="minorHAnsi" w:cs="Arial"/>
          <w:b/>
          <w:bCs/>
          <w:sz w:val="72"/>
        </w:rPr>
        <w:t>September 2018</w:t>
      </w:r>
    </w:p>
    <w:bookmarkEnd w:id="1"/>
    <w:p w:rsidR="00D9311F" w:rsidRPr="00AE07AE" w:rsidRDefault="00D9311F" w:rsidP="00D9311F">
      <w:pPr>
        <w:rPr>
          <w:rFonts w:asciiTheme="minorHAnsi" w:hAnsiTheme="minorHAnsi" w:cs="Arial"/>
        </w:rPr>
      </w:pPr>
    </w:p>
    <w:p w:rsidR="00D9311F" w:rsidRPr="00AE07AE" w:rsidRDefault="00D9311F" w:rsidP="00D9311F">
      <w:pPr>
        <w:rPr>
          <w:rFonts w:asciiTheme="minorHAnsi" w:hAnsiTheme="minorHAnsi" w:cs="Arial"/>
        </w:rPr>
      </w:pPr>
    </w:p>
    <w:p w:rsidR="00D9311F" w:rsidRPr="00AE07AE" w:rsidRDefault="00D9311F" w:rsidP="00D9311F">
      <w:pPr>
        <w:rPr>
          <w:rFonts w:asciiTheme="minorHAnsi" w:hAnsiTheme="minorHAnsi" w:cs="Arial"/>
        </w:rPr>
      </w:pPr>
    </w:p>
    <w:tbl>
      <w:tblPr>
        <w:tblpPr w:leftFromText="180" w:rightFromText="180" w:vertAnchor="text" w:horzAnchor="margin" w:tblpXSpec="center" w:tblpY="-73"/>
        <w:tblW w:w="5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8"/>
      </w:tblGrid>
      <w:tr w:rsidR="00D9311F" w:rsidRPr="00AE07AE" w:rsidTr="000E2CAD">
        <w:trPr>
          <w:trHeight w:val="201"/>
        </w:trPr>
        <w:tc>
          <w:tcPr>
            <w:tcW w:w="5968" w:type="dxa"/>
            <w:shd w:val="clear" w:color="auto" w:fill="auto"/>
          </w:tcPr>
          <w:p w:rsidR="00D9311F" w:rsidRPr="00AE07AE" w:rsidRDefault="00D9311F" w:rsidP="00AE07AE">
            <w:pPr>
              <w:rPr>
                <w:rFonts w:asciiTheme="minorHAnsi" w:eastAsia="Calibri" w:hAnsiTheme="minorHAnsi" w:cs="Arial"/>
              </w:rPr>
            </w:pPr>
            <w:r w:rsidRPr="00AE07AE">
              <w:rPr>
                <w:rFonts w:asciiTheme="minorHAnsi" w:eastAsia="Calibri" w:hAnsiTheme="minorHAnsi" w:cs="Arial"/>
              </w:rPr>
              <w:t>Date written: Sept 201</w:t>
            </w:r>
            <w:r w:rsidR="00AE07AE">
              <w:rPr>
                <w:rFonts w:asciiTheme="minorHAnsi" w:eastAsia="Calibri" w:hAnsiTheme="minorHAnsi" w:cs="Arial"/>
              </w:rPr>
              <w:t>8</w:t>
            </w:r>
          </w:p>
        </w:tc>
      </w:tr>
      <w:tr w:rsidR="00D9311F" w:rsidRPr="00AE07AE" w:rsidTr="000E2CAD">
        <w:trPr>
          <w:trHeight w:val="205"/>
        </w:trPr>
        <w:tc>
          <w:tcPr>
            <w:tcW w:w="5968" w:type="dxa"/>
            <w:shd w:val="clear" w:color="auto" w:fill="auto"/>
          </w:tcPr>
          <w:p w:rsidR="00D9311F" w:rsidRPr="00AE07AE" w:rsidRDefault="00D9311F" w:rsidP="000E2CAD">
            <w:pPr>
              <w:rPr>
                <w:rFonts w:asciiTheme="minorHAnsi" w:eastAsia="Calibri" w:hAnsiTheme="minorHAnsi" w:cs="Arial"/>
              </w:rPr>
            </w:pPr>
            <w:r w:rsidRPr="00AE07AE">
              <w:rPr>
                <w:rFonts w:asciiTheme="minorHAnsi" w:eastAsia="Calibri" w:hAnsiTheme="minorHAnsi" w:cs="Arial"/>
              </w:rPr>
              <w:t>Author: Judy Stanyard</w:t>
            </w:r>
          </w:p>
        </w:tc>
      </w:tr>
      <w:tr w:rsidR="00D9311F" w:rsidRPr="00AE07AE" w:rsidTr="000E2CAD">
        <w:trPr>
          <w:trHeight w:val="261"/>
        </w:trPr>
        <w:tc>
          <w:tcPr>
            <w:tcW w:w="5968" w:type="dxa"/>
            <w:shd w:val="clear" w:color="auto" w:fill="auto"/>
          </w:tcPr>
          <w:p w:rsidR="00D9311F" w:rsidRPr="00AE07AE" w:rsidRDefault="00D9311F" w:rsidP="000E2CAD">
            <w:pPr>
              <w:rPr>
                <w:rFonts w:asciiTheme="minorHAnsi" w:eastAsia="Calibri" w:hAnsiTheme="minorHAnsi" w:cs="Arial"/>
              </w:rPr>
            </w:pPr>
            <w:r w:rsidRPr="00AE07AE">
              <w:rPr>
                <w:rFonts w:asciiTheme="minorHAnsi" w:eastAsia="Calibri" w:hAnsiTheme="minorHAnsi" w:cs="Arial"/>
              </w:rPr>
              <w:t xml:space="preserve">Date adopted by Governors and Staff: </w:t>
            </w:r>
            <w:r w:rsidRPr="00AE07AE">
              <w:rPr>
                <w:rFonts w:asciiTheme="minorHAnsi" w:hAnsiTheme="minorHAnsi"/>
              </w:rPr>
              <w:t xml:space="preserve"> </w:t>
            </w:r>
            <w:r w:rsidRPr="001622F0">
              <w:rPr>
                <w:rFonts w:asciiTheme="minorHAnsi" w:eastAsia="Calibri" w:hAnsiTheme="minorHAnsi" w:cs="Arial"/>
              </w:rPr>
              <w:t>Sept 2018</w:t>
            </w:r>
          </w:p>
        </w:tc>
      </w:tr>
      <w:tr w:rsidR="00D9311F" w:rsidRPr="00AE07AE" w:rsidTr="000E2CAD">
        <w:trPr>
          <w:trHeight w:val="132"/>
        </w:trPr>
        <w:tc>
          <w:tcPr>
            <w:tcW w:w="5968" w:type="dxa"/>
            <w:shd w:val="clear" w:color="auto" w:fill="auto"/>
          </w:tcPr>
          <w:p w:rsidR="00D9311F" w:rsidRPr="00AE07AE" w:rsidRDefault="00D9311F" w:rsidP="000E2CAD">
            <w:pPr>
              <w:rPr>
                <w:rFonts w:asciiTheme="minorHAnsi" w:eastAsia="Calibri" w:hAnsiTheme="minorHAnsi" w:cs="Arial"/>
              </w:rPr>
            </w:pPr>
            <w:r w:rsidRPr="00AE07AE">
              <w:rPr>
                <w:rFonts w:asciiTheme="minorHAnsi" w:eastAsia="Calibri" w:hAnsiTheme="minorHAnsi" w:cs="Arial"/>
              </w:rPr>
              <w:t>Review Date: Sept 20</w:t>
            </w:r>
            <w:r w:rsidRPr="001622F0">
              <w:rPr>
                <w:rFonts w:asciiTheme="minorHAnsi" w:eastAsia="Calibri" w:hAnsiTheme="minorHAnsi" w:cs="Arial"/>
              </w:rPr>
              <w:t>20</w:t>
            </w:r>
          </w:p>
        </w:tc>
      </w:tr>
    </w:tbl>
    <w:p w:rsidR="00D9311F" w:rsidRPr="00AE07AE" w:rsidRDefault="00D9311F" w:rsidP="00D9311F">
      <w:pPr>
        <w:rPr>
          <w:rFonts w:asciiTheme="minorHAnsi" w:hAnsiTheme="minorHAnsi" w:cs="Arial"/>
        </w:rPr>
      </w:pPr>
    </w:p>
    <w:p w:rsidR="00625AEA" w:rsidRPr="00AE07AE" w:rsidRDefault="00D9311F" w:rsidP="00D9311F">
      <w:pPr>
        <w:rPr>
          <w:rFonts w:asciiTheme="minorHAnsi" w:hAnsiTheme="minorHAnsi"/>
          <w:b/>
          <w:sz w:val="32"/>
        </w:rPr>
      </w:pPr>
      <w:r w:rsidRPr="00AE07AE">
        <w:rPr>
          <w:rFonts w:asciiTheme="minorHAnsi" w:hAnsiTheme="minorHAnsi"/>
          <w:b/>
          <w:sz w:val="28"/>
        </w:rPr>
        <w:br w:type="page"/>
      </w:r>
      <w:bookmarkStart w:id="2" w:name="_Toc492991521"/>
      <w:r w:rsidR="00625AEA" w:rsidRPr="00AE07AE">
        <w:rPr>
          <w:rFonts w:asciiTheme="minorHAnsi" w:hAnsiTheme="minorHAnsi"/>
          <w:b/>
          <w:sz w:val="32"/>
        </w:rPr>
        <w:lastRenderedPageBreak/>
        <w:t xml:space="preserve">1. </w:t>
      </w:r>
      <w:bookmarkEnd w:id="0"/>
      <w:r w:rsidR="006654E7" w:rsidRPr="00AE07AE">
        <w:rPr>
          <w:rFonts w:asciiTheme="minorHAnsi" w:hAnsiTheme="minorHAnsi"/>
          <w:b/>
          <w:sz w:val="32"/>
        </w:rPr>
        <w:t>Aims</w:t>
      </w:r>
      <w:bookmarkEnd w:id="2"/>
    </w:p>
    <w:p w:rsidR="006654E7" w:rsidRPr="00AE07AE" w:rsidRDefault="006654E7" w:rsidP="006654E7">
      <w:pPr>
        <w:spacing w:after="0"/>
        <w:rPr>
          <w:rFonts w:asciiTheme="minorHAnsi" w:hAnsiTheme="minorHAnsi" w:cs="Arial"/>
          <w:sz w:val="24"/>
        </w:rPr>
      </w:pPr>
      <w:r w:rsidRPr="00AE07AE">
        <w:rPr>
          <w:rFonts w:asciiTheme="minorHAnsi" w:hAnsiTheme="minorHAnsi" w:cs="Arial"/>
          <w:sz w:val="24"/>
        </w:rPr>
        <w:t>The aims of sex and relationship education (SRE) at our school are to:</w:t>
      </w:r>
    </w:p>
    <w:p w:rsidR="006654E7" w:rsidRPr="00AE07AE" w:rsidRDefault="006654E7" w:rsidP="00D9311F">
      <w:pPr>
        <w:pStyle w:val="ColorfulList-Accent11"/>
        <w:numPr>
          <w:ilvl w:val="0"/>
          <w:numId w:val="25"/>
        </w:numPr>
        <w:rPr>
          <w:rFonts w:asciiTheme="minorHAnsi" w:hAnsiTheme="minorHAnsi"/>
          <w:sz w:val="24"/>
          <w:szCs w:val="24"/>
        </w:rPr>
      </w:pPr>
      <w:r w:rsidRPr="00AE07AE">
        <w:rPr>
          <w:rFonts w:asciiTheme="minorHAnsi" w:hAnsiTheme="minorHAnsi"/>
          <w:sz w:val="24"/>
          <w:szCs w:val="24"/>
        </w:rPr>
        <w:t>Provide a framework in which sensitive discussions can take place</w:t>
      </w:r>
    </w:p>
    <w:p w:rsidR="006654E7" w:rsidRPr="00AE07AE" w:rsidRDefault="006654E7" w:rsidP="00D9311F">
      <w:pPr>
        <w:pStyle w:val="ColorfulList-Accent11"/>
        <w:numPr>
          <w:ilvl w:val="0"/>
          <w:numId w:val="25"/>
        </w:numPr>
        <w:rPr>
          <w:rFonts w:asciiTheme="minorHAnsi" w:hAnsiTheme="minorHAnsi"/>
          <w:sz w:val="24"/>
          <w:szCs w:val="24"/>
        </w:rPr>
      </w:pPr>
      <w:r w:rsidRPr="00AE07AE">
        <w:rPr>
          <w:rFonts w:asciiTheme="minorHAnsi" w:hAnsiTheme="minorHAnsi"/>
          <w:sz w:val="24"/>
          <w:szCs w:val="24"/>
        </w:rPr>
        <w:t>Prepare pupils for puberty, and give them an understanding of sexual development and the importance of health and hygiene</w:t>
      </w:r>
    </w:p>
    <w:p w:rsidR="006654E7" w:rsidRPr="00AE07AE" w:rsidRDefault="006654E7" w:rsidP="00D9311F">
      <w:pPr>
        <w:pStyle w:val="ColorfulList-Accent11"/>
        <w:numPr>
          <w:ilvl w:val="0"/>
          <w:numId w:val="25"/>
        </w:numPr>
        <w:rPr>
          <w:rFonts w:asciiTheme="minorHAnsi" w:hAnsiTheme="minorHAnsi"/>
          <w:sz w:val="24"/>
          <w:szCs w:val="24"/>
        </w:rPr>
      </w:pPr>
      <w:r w:rsidRPr="00AE07AE">
        <w:rPr>
          <w:rFonts w:asciiTheme="minorHAnsi" w:hAnsiTheme="minorHAnsi"/>
          <w:sz w:val="24"/>
          <w:szCs w:val="24"/>
        </w:rPr>
        <w:t>Help pupils develop feelings of self-respect, confidence and empathy</w:t>
      </w:r>
    </w:p>
    <w:p w:rsidR="006654E7" w:rsidRPr="00AE07AE" w:rsidRDefault="006654E7" w:rsidP="00D9311F">
      <w:pPr>
        <w:pStyle w:val="ColorfulList-Accent11"/>
        <w:numPr>
          <w:ilvl w:val="0"/>
          <w:numId w:val="25"/>
        </w:numPr>
        <w:rPr>
          <w:rFonts w:asciiTheme="minorHAnsi" w:hAnsiTheme="minorHAnsi"/>
          <w:sz w:val="24"/>
          <w:szCs w:val="24"/>
        </w:rPr>
      </w:pPr>
      <w:r w:rsidRPr="00AE07AE">
        <w:rPr>
          <w:rFonts w:asciiTheme="minorHAnsi" w:hAnsiTheme="minorHAnsi"/>
          <w:sz w:val="24"/>
          <w:szCs w:val="24"/>
        </w:rPr>
        <w:t>Create a positive culture around issues of sexuality and relationships</w:t>
      </w:r>
    </w:p>
    <w:p w:rsidR="006654E7" w:rsidRPr="00AE07AE" w:rsidRDefault="006654E7" w:rsidP="00D9311F">
      <w:pPr>
        <w:pStyle w:val="ColorfulList-Accent11"/>
        <w:numPr>
          <w:ilvl w:val="0"/>
          <w:numId w:val="25"/>
        </w:numPr>
        <w:rPr>
          <w:rFonts w:asciiTheme="minorHAnsi" w:hAnsiTheme="minorHAnsi"/>
          <w:sz w:val="24"/>
          <w:szCs w:val="24"/>
        </w:rPr>
      </w:pPr>
      <w:r w:rsidRPr="00AE07AE">
        <w:rPr>
          <w:rFonts w:asciiTheme="minorHAnsi" w:hAnsiTheme="minorHAnsi"/>
          <w:sz w:val="24"/>
          <w:szCs w:val="24"/>
        </w:rPr>
        <w:t>Teach pupils the correct vocabulary to describe themselves and their bodies</w:t>
      </w:r>
    </w:p>
    <w:p w:rsidR="00D9311F" w:rsidRPr="00AE07AE" w:rsidRDefault="00D9311F" w:rsidP="00D9311F">
      <w:pPr>
        <w:pStyle w:val="ColorfulList-Accent11"/>
        <w:rPr>
          <w:rFonts w:asciiTheme="minorHAnsi" w:hAnsiTheme="minorHAnsi"/>
          <w:sz w:val="24"/>
          <w:szCs w:val="24"/>
        </w:rPr>
      </w:pPr>
      <w:bookmarkStart w:id="3" w:name="_Toc492991522"/>
    </w:p>
    <w:p w:rsidR="00D9311F" w:rsidRPr="00AE07AE" w:rsidRDefault="00D9311F" w:rsidP="00D9311F">
      <w:pPr>
        <w:pStyle w:val="ColorfulList-Accent11"/>
        <w:rPr>
          <w:rFonts w:asciiTheme="minorHAnsi" w:hAnsiTheme="minorHAnsi"/>
          <w:sz w:val="24"/>
          <w:szCs w:val="24"/>
        </w:rPr>
      </w:pPr>
      <w:r w:rsidRPr="00AE07AE">
        <w:rPr>
          <w:rFonts w:asciiTheme="minorHAnsi" w:hAnsiTheme="minorHAnsi"/>
          <w:sz w:val="24"/>
          <w:szCs w:val="24"/>
        </w:rPr>
        <w:t>At Mill Lane we believe that Sex and Relationship Education (SRE) is recognised as a vital part of a child’s education, ensuring they are ready for the social and emotional challenges of growing up. SRE should be set within a wider school context and support family commitment and love, respect and affection, knowledge and openness.</w:t>
      </w:r>
    </w:p>
    <w:p w:rsidR="00D9311F" w:rsidRPr="00AE07AE" w:rsidRDefault="00D9311F" w:rsidP="00D9311F">
      <w:pPr>
        <w:pStyle w:val="ColorfulList-Accent11"/>
        <w:rPr>
          <w:rFonts w:asciiTheme="minorHAnsi" w:hAnsiTheme="minorHAnsi"/>
          <w:sz w:val="24"/>
          <w:szCs w:val="24"/>
        </w:rPr>
      </w:pPr>
      <w:r w:rsidRPr="00AE07AE">
        <w:rPr>
          <w:rFonts w:asciiTheme="minorHAnsi" w:hAnsiTheme="minorHAnsi"/>
          <w:sz w:val="24"/>
          <w:szCs w:val="24"/>
        </w:rPr>
        <w:t>Family is a broad concept; not just one model, e.g. nuclear family. It includes a variety of types of family structure, and acceptance of different approaches. We aim to encourage students and staff to share and respect each other’s views. We are aware of different approaches to sexual orientation, without promotion of any particular family structure. The important values are love, respect and caring for each other. The Governing Body welcomes any comments or contributions to the policy document.</w:t>
      </w:r>
    </w:p>
    <w:p w:rsidR="00D6261F" w:rsidRPr="00AE07AE" w:rsidRDefault="00456549" w:rsidP="00AE07AE">
      <w:pPr>
        <w:pStyle w:val="Heading1"/>
      </w:pPr>
      <w:r w:rsidRPr="00AE07AE">
        <w:t xml:space="preserve">2. </w:t>
      </w:r>
      <w:r w:rsidR="006654E7" w:rsidRPr="00AE07AE">
        <w:t>Statutory requirements</w:t>
      </w:r>
      <w:bookmarkEnd w:id="3"/>
    </w:p>
    <w:p w:rsidR="006654E7" w:rsidRPr="00AE07AE" w:rsidRDefault="006654E7" w:rsidP="006654E7">
      <w:pPr>
        <w:spacing w:before="0" w:after="0"/>
        <w:rPr>
          <w:rFonts w:asciiTheme="minorHAnsi" w:eastAsia="Calibri" w:hAnsiTheme="minorHAnsi" w:cs="Arial"/>
          <w:sz w:val="24"/>
          <w:lang w:val="en-GB"/>
        </w:rPr>
      </w:pPr>
      <w:r w:rsidRPr="00AE07AE">
        <w:rPr>
          <w:rFonts w:asciiTheme="minorHAnsi" w:eastAsia="Calibri" w:hAnsiTheme="minorHAnsi" w:cs="Arial"/>
          <w:sz w:val="24"/>
          <w:lang w:val="en-GB"/>
        </w:rPr>
        <w:t>SRE is not compulsory in primary schools. However, primary schools are required to teach the elements of sex education contained in the science curriculum.</w:t>
      </w:r>
    </w:p>
    <w:p w:rsidR="006654E7" w:rsidRPr="00AE07AE" w:rsidRDefault="006654E7" w:rsidP="006654E7">
      <w:pPr>
        <w:spacing w:before="0" w:after="0"/>
        <w:rPr>
          <w:rFonts w:asciiTheme="minorHAnsi" w:eastAsia="Calibri" w:hAnsiTheme="minorHAnsi" w:cs="Arial"/>
          <w:sz w:val="24"/>
          <w:lang w:val="en-GB"/>
        </w:rPr>
      </w:pPr>
    </w:p>
    <w:p w:rsidR="00D9311F" w:rsidRPr="00AE07AE" w:rsidRDefault="006654E7" w:rsidP="00D9311F">
      <w:pPr>
        <w:spacing w:before="0" w:after="0"/>
        <w:rPr>
          <w:rFonts w:asciiTheme="minorHAnsi" w:eastAsia="Calibri" w:hAnsiTheme="minorHAnsi" w:cs="Arial"/>
          <w:sz w:val="24"/>
          <w:lang w:val="en-GB"/>
        </w:rPr>
      </w:pPr>
      <w:r w:rsidRPr="00AE07AE">
        <w:rPr>
          <w:rFonts w:asciiTheme="minorHAnsi" w:eastAsia="Calibri" w:hAnsiTheme="minorHAnsi" w:cs="Arial"/>
          <w:sz w:val="24"/>
          <w:lang w:val="en-GB"/>
        </w:rPr>
        <w:t xml:space="preserve">If primary schools do teach SRE, they must have regard to </w:t>
      </w:r>
      <w:hyperlink r:id="rId12" w:history="1">
        <w:r w:rsidRPr="00AE07AE">
          <w:rPr>
            <w:rStyle w:val="Hyperlink"/>
            <w:rFonts w:asciiTheme="minorHAnsi" w:eastAsia="Calibri" w:hAnsiTheme="minorHAnsi" w:cs="Arial"/>
            <w:sz w:val="24"/>
            <w:lang w:val="en-GB"/>
          </w:rPr>
          <w:t>guidance</w:t>
        </w:r>
      </w:hyperlink>
      <w:r w:rsidRPr="00AE07AE">
        <w:rPr>
          <w:rFonts w:asciiTheme="minorHAnsi" w:eastAsia="Calibri" w:hAnsiTheme="minorHAnsi" w:cs="Arial"/>
          <w:sz w:val="24"/>
          <w:lang w:val="en-GB"/>
        </w:rPr>
        <w:t xml:space="preserve"> issued by the secretary of state as outlined in section 403 of the </w:t>
      </w:r>
      <w:hyperlink r:id="rId13" w:history="1">
        <w:r w:rsidRPr="00AE07AE">
          <w:rPr>
            <w:rStyle w:val="Hyperlink"/>
            <w:rFonts w:asciiTheme="minorHAnsi" w:eastAsia="Calibri" w:hAnsiTheme="minorHAnsi" w:cs="Arial"/>
            <w:sz w:val="24"/>
            <w:lang w:val="en-GB"/>
          </w:rPr>
          <w:t>Education Act 1996</w:t>
        </w:r>
        <w:r w:rsidRPr="00AE07AE">
          <w:rPr>
            <w:rFonts w:asciiTheme="minorHAnsi" w:eastAsia="Calibri" w:hAnsiTheme="minorHAnsi" w:cs="Arial"/>
            <w:sz w:val="24"/>
            <w:lang w:val="en-GB"/>
          </w:rPr>
          <w:t>.</w:t>
        </w:r>
      </w:hyperlink>
      <w:bookmarkStart w:id="4" w:name="_Toc492991523"/>
    </w:p>
    <w:p w:rsidR="00456549" w:rsidRPr="00AE07AE" w:rsidRDefault="00D9311F" w:rsidP="00AE07AE">
      <w:pPr>
        <w:pStyle w:val="Heading1"/>
      </w:pPr>
      <w:bookmarkStart w:id="5" w:name="_Toc492991524"/>
      <w:bookmarkEnd w:id="4"/>
      <w:r w:rsidRPr="00AE07AE">
        <w:t>3</w:t>
      </w:r>
      <w:r w:rsidR="00456549" w:rsidRPr="00AE07AE">
        <w:t xml:space="preserve">. </w:t>
      </w:r>
      <w:r w:rsidR="006654E7" w:rsidRPr="00AE07AE">
        <w:t>Definition</w:t>
      </w:r>
      <w:bookmarkEnd w:id="5"/>
    </w:p>
    <w:p w:rsidR="006654E7" w:rsidRPr="00AE07AE" w:rsidRDefault="006654E7" w:rsidP="006654E7">
      <w:pPr>
        <w:pStyle w:val="Caption1"/>
        <w:rPr>
          <w:rFonts w:asciiTheme="minorHAnsi" w:hAnsiTheme="minorHAnsi"/>
          <w:i w:val="0"/>
          <w:color w:val="auto"/>
          <w:sz w:val="24"/>
          <w:lang w:val="en-GB"/>
        </w:rPr>
      </w:pPr>
      <w:r w:rsidRPr="00AE07AE">
        <w:rPr>
          <w:rFonts w:asciiTheme="minorHAnsi" w:hAnsiTheme="minorHAnsi"/>
          <w:i w:val="0"/>
          <w:color w:val="auto"/>
          <w:sz w:val="24"/>
          <w:lang w:val="en-GB"/>
        </w:rPr>
        <w:t xml:space="preserve">SRE is about the emotional, social and cultural development of pupils, and involves learning about relationships, sexual health, sexuality, healthy lifestyles, diversity and personal identity. </w:t>
      </w:r>
    </w:p>
    <w:p w:rsidR="006654E7" w:rsidRPr="00AE07AE" w:rsidRDefault="006654E7" w:rsidP="006654E7">
      <w:pPr>
        <w:pStyle w:val="Caption1"/>
        <w:rPr>
          <w:rFonts w:asciiTheme="minorHAnsi" w:hAnsiTheme="minorHAnsi"/>
          <w:i w:val="0"/>
          <w:color w:val="auto"/>
          <w:sz w:val="24"/>
          <w:lang w:val="en-GB"/>
        </w:rPr>
      </w:pPr>
      <w:r w:rsidRPr="00AE07AE">
        <w:rPr>
          <w:rFonts w:asciiTheme="minorHAnsi" w:hAnsiTheme="minorHAnsi"/>
          <w:i w:val="0"/>
          <w:color w:val="auto"/>
          <w:sz w:val="24"/>
          <w:lang w:val="en-GB"/>
        </w:rPr>
        <w:t xml:space="preserve">SRE involves a combination of sharing information, and exploring issues and values. </w:t>
      </w:r>
    </w:p>
    <w:p w:rsidR="006654E7" w:rsidRPr="00AE07AE" w:rsidRDefault="006654E7" w:rsidP="006654E7">
      <w:pPr>
        <w:pStyle w:val="Caption1"/>
        <w:rPr>
          <w:rFonts w:asciiTheme="minorHAnsi" w:eastAsia="Times New Roman" w:hAnsiTheme="minorHAnsi"/>
          <w:sz w:val="24"/>
          <w:lang w:val="en-GB"/>
        </w:rPr>
      </w:pPr>
      <w:r w:rsidRPr="00AE07AE">
        <w:rPr>
          <w:rFonts w:asciiTheme="minorHAnsi" w:hAnsiTheme="minorHAnsi"/>
          <w:b/>
          <w:i w:val="0"/>
          <w:color w:val="auto"/>
          <w:sz w:val="24"/>
          <w:lang w:val="en-GB"/>
        </w:rPr>
        <w:t>SRE is not about the promotion of sexual activity</w:t>
      </w:r>
      <w:r w:rsidRPr="00AE07AE">
        <w:rPr>
          <w:rFonts w:asciiTheme="minorHAnsi" w:hAnsiTheme="minorHAnsi"/>
          <w:i w:val="0"/>
          <w:color w:val="auto"/>
          <w:sz w:val="24"/>
          <w:lang w:val="en-GB"/>
        </w:rPr>
        <w:t>.</w:t>
      </w:r>
    </w:p>
    <w:p w:rsidR="00456549" w:rsidRPr="00AE07AE" w:rsidRDefault="00D9311F" w:rsidP="00AE07AE">
      <w:pPr>
        <w:pStyle w:val="Heading1"/>
      </w:pPr>
      <w:bookmarkStart w:id="6" w:name="_Toc492991525"/>
      <w:r w:rsidRPr="00AE07AE">
        <w:t>4</w:t>
      </w:r>
      <w:r w:rsidR="00456549" w:rsidRPr="00AE07AE">
        <w:t xml:space="preserve">. </w:t>
      </w:r>
      <w:r w:rsidR="006654E7" w:rsidRPr="00AE07AE">
        <w:t>Delivery of SRE</w:t>
      </w:r>
      <w:bookmarkEnd w:id="6"/>
    </w:p>
    <w:p w:rsidR="00D9311F" w:rsidRPr="00AE07AE" w:rsidRDefault="00D9311F" w:rsidP="006654E7">
      <w:pPr>
        <w:spacing w:before="0" w:after="0"/>
        <w:rPr>
          <w:rFonts w:asciiTheme="minorHAnsi" w:eastAsia="Calibri" w:hAnsiTheme="minorHAnsi" w:cs="Arial"/>
          <w:sz w:val="24"/>
          <w:lang w:val="en-GB"/>
        </w:rPr>
      </w:pPr>
    </w:p>
    <w:p w:rsidR="006654E7" w:rsidRPr="00AE07AE" w:rsidRDefault="006654E7" w:rsidP="006654E7">
      <w:pPr>
        <w:spacing w:before="0" w:after="0"/>
        <w:rPr>
          <w:rFonts w:asciiTheme="minorHAnsi" w:eastAsia="Calibri" w:hAnsiTheme="minorHAnsi" w:cs="Arial"/>
          <w:sz w:val="24"/>
          <w:lang w:val="en-GB"/>
        </w:rPr>
      </w:pPr>
      <w:r w:rsidRPr="00AE07AE">
        <w:rPr>
          <w:rFonts w:asciiTheme="minorHAnsi" w:eastAsia="Calibri" w:hAnsiTheme="minorHAnsi" w:cs="Arial"/>
          <w:sz w:val="24"/>
          <w:lang w:val="en-GB"/>
        </w:rPr>
        <w:t xml:space="preserve">SRE is taught within the personal, social, health and economic (PSHE) education curriculum. Biological aspects of SRE are taught within the science curriculum, and other aspects are included in religious education (RE). </w:t>
      </w:r>
    </w:p>
    <w:p w:rsidR="006654E7" w:rsidRPr="00AE07AE" w:rsidRDefault="006654E7" w:rsidP="006654E7">
      <w:pPr>
        <w:spacing w:before="0" w:after="0"/>
        <w:rPr>
          <w:rFonts w:asciiTheme="minorHAnsi" w:eastAsia="Calibri" w:hAnsiTheme="minorHAnsi" w:cs="Arial"/>
          <w:sz w:val="24"/>
          <w:lang w:val="en-GB"/>
        </w:rPr>
      </w:pPr>
    </w:p>
    <w:p w:rsidR="00D9311F" w:rsidRPr="00AE07AE" w:rsidRDefault="00D9311F" w:rsidP="00D9311F">
      <w:pPr>
        <w:spacing w:before="0" w:after="0"/>
        <w:rPr>
          <w:rFonts w:asciiTheme="minorHAnsi" w:eastAsia="Calibri" w:hAnsiTheme="minorHAnsi" w:cs="Arial"/>
          <w:sz w:val="24"/>
          <w:lang w:val="en-GB"/>
        </w:rPr>
      </w:pPr>
      <w:r w:rsidRPr="00AE07AE">
        <w:rPr>
          <w:rFonts w:asciiTheme="minorHAnsi" w:eastAsia="Calibri" w:hAnsiTheme="minorHAnsi" w:cs="Arial"/>
          <w:sz w:val="24"/>
          <w:lang w:val="en-GB"/>
        </w:rPr>
        <w:t xml:space="preserve">At Mill Lane SRE is also covered through a scheme called Lucinda and Godfrey.  Lucinda and Godfrey is a whole school approach to delivering SRE,  and is taught through age appropriate </w:t>
      </w:r>
      <w:r w:rsidRPr="00AE07AE">
        <w:rPr>
          <w:rFonts w:asciiTheme="minorHAnsi" w:eastAsia="Calibri" w:hAnsiTheme="minorHAnsi" w:cs="Arial"/>
          <w:sz w:val="24"/>
          <w:lang w:val="en-GB"/>
        </w:rPr>
        <w:lastRenderedPageBreak/>
        <w:t>storybooks that follow the two characters as they progress through Primary education, from foundation to Year 6. Below are the book titles which are a starting point for class discussion and work.</w:t>
      </w:r>
    </w:p>
    <w:p w:rsidR="00D9311F" w:rsidRPr="00AE07AE" w:rsidRDefault="00D9311F" w:rsidP="00D9311F">
      <w:pPr>
        <w:spacing w:before="0" w:after="0"/>
        <w:ind w:left="720"/>
        <w:rPr>
          <w:rFonts w:asciiTheme="minorHAnsi" w:eastAsia="Calibri" w:hAnsiTheme="minorHAnsi" w:cs="Arial"/>
          <w:sz w:val="24"/>
          <w:lang w:val="en-GB"/>
        </w:rPr>
      </w:pPr>
      <w:r w:rsidRPr="00AE07AE">
        <w:rPr>
          <w:rFonts w:asciiTheme="minorHAnsi" w:eastAsia="Calibri" w:hAnsiTheme="minorHAnsi" w:cs="Arial"/>
          <w:sz w:val="24"/>
          <w:lang w:val="en-GB"/>
        </w:rPr>
        <w:t>Year R: Lucinda and Godfrey – The Introduction</w:t>
      </w:r>
    </w:p>
    <w:p w:rsidR="00D9311F" w:rsidRPr="00AE07AE" w:rsidRDefault="00D9311F" w:rsidP="00D9311F">
      <w:pPr>
        <w:spacing w:before="0" w:after="0"/>
        <w:ind w:left="720"/>
        <w:rPr>
          <w:rFonts w:asciiTheme="minorHAnsi" w:eastAsia="Calibri" w:hAnsiTheme="minorHAnsi" w:cs="Arial"/>
          <w:sz w:val="24"/>
          <w:lang w:val="en-GB"/>
        </w:rPr>
      </w:pPr>
      <w:r w:rsidRPr="00AE07AE">
        <w:rPr>
          <w:rFonts w:asciiTheme="minorHAnsi" w:eastAsia="Calibri" w:hAnsiTheme="minorHAnsi" w:cs="Arial"/>
          <w:sz w:val="24"/>
          <w:lang w:val="en-GB"/>
        </w:rPr>
        <w:t>Year 1: First Day ay School</w:t>
      </w:r>
    </w:p>
    <w:p w:rsidR="00D9311F" w:rsidRPr="00AE07AE" w:rsidRDefault="00D9311F" w:rsidP="00D9311F">
      <w:pPr>
        <w:spacing w:before="0" w:after="0"/>
        <w:ind w:left="720"/>
        <w:rPr>
          <w:rFonts w:asciiTheme="minorHAnsi" w:eastAsia="Calibri" w:hAnsiTheme="minorHAnsi" w:cs="Arial"/>
          <w:sz w:val="24"/>
          <w:lang w:val="en-GB"/>
        </w:rPr>
      </w:pPr>
      <w:r w:rsidRPr="00AE07AE">
        <w:rPr>
          <w:rFonts w:asciiTheme="minorHAnsi" w:eastAsia="Calibri" w:hAnsiTheme="minorHAnsi" w:cs="Arial"/>
          <w:sz w:val="24"/>
          <w:lang w:val="en-GB"/>
        </w:rPr>
        <w:t>Year 2: The Smell Monster</w:t>
      </w:r>
    </w:p>
    <w:p w:rsidR="00D9311F" w:rsidRPr="00AE07AE" w:rsidRDefault="00D9311F" w:rsidP="00D9311F">
      <w:pPr>
        <w:spacing w:before="0" w:after="0"/>
        <w:ind w:left="720"/>
        <w:rPr>
          <w:rFonts w:asciiTheme="minorHAnsi" w:eastAsia="Calibri" w:hAnsiTheme="minorHAnsi" w:cs="Arial"/>
          <w:sz w:val="24"/>
          <w:lang w:val="en-GB"/>
        </w:rPr>
      </w:pPr>
      <w:r w:rsidRPr="00AE07AE">
        <w:rPr>
          <w:rFonts w:asciiTheme="minorHAnsi" w:eastAsia="Calibri" w:hAnsiTheme="minorHAnsi" w:cs="Arial"/>
          <w:sz w:val="24"/>
          <w:lang w:val="en-GB"/>
        </w:rPr>
        <w:t>Year 3: Birthday Party</w:t>
      </w:r>
    </w:p>
    <w:p w:rsidR="00D9311F" w:rsidRPr="00AE07AE" w:rsidRDefault="00D9311F" w:rsidP="00D9311F">
      <w:pPr>
        <w:spacing w:before="0" w:after="0"/>
        <w:ind w:left="720"/>
        <w:rPr>
          <w:rFonts w:asciiTheme="minorHAnsi" w:eastAsia="Calibri" w:hAnsiTheme="minorHAnsi" w:cs="Arial"/>
          <w:sz w:val="24"/>
          <w:lang w:val="en-GB"/>
        </w:rPr>
      </w:pPr>
      <w:r w:rsidRPr="00AE07AE">
        <w:rPr>
          <w:rFonts w:asciiTheme="minorHAnsi" w:eastAsia="Calibri" w:hAnsiTheme="minorHAnsi" w:cs="Arial"/>
          <w:sz w:val="24"/>
          <w:lang w:val="en-GB"/>
        </w:rPr>
        <w:t>Year 4: Telling Someone</w:t>
      </w:r>
    </w:p>
    <w:p w:rsidR="00D9311F" w:rsidRPr="00AE07AE" w:rsidRDefault="00D9311F" w:rsidP="00D9311F">
      <w:pPr>
        <w:spacing w:before="0" w:after="0"/>
        <w:ind w:left="720"/>
        <w:rPr>
          <w:rFonts w:asciiTheme="minorHAnsi" w:eastAsia="Calibri" w:hAnsiTheme="minorHAnsi" w:cs="Arial"/>
          <w:sz w:val="24"/>
          <w:lang w:val="en-GB"/>
        </w:rPr>
      </w:pPr>
      <w:r w:rsidRPr="00AE07AE">
        <w:rPr>
          <w:rFonts w:asciiTheme="minorHAnsi" w:eastAsia="Calibri" w:hAnsiTheme="minorHAnsi" w:cs="Arial"/>
          <w:sz w:val="24"/>
          <w:lang w:val="en-GB"/>
        </w:rPr>
        <w:t>Year 5: Growing and Changing</w:t>
      </w:r>
    </w:p>
    <w:p w:rsidR="00D9311F" w:rsidRPr="00AE07AE" w:rsidRDefault="00D9311F" w:rsidP="00D9311F">
      <w:pPr>
        <w:spacing w:before="0" w:after="0"/>
        <w:ind w:left="720"/>
        <w:rPr>
          <w:rFonts w:asciiTheme="minorHAnsi" w:eastAsia="Calibri" w:hAnsiTheme="minorHAnsi" w:cs="Arial"/>
          <w:sz w:val="24"/>
          <w:lang w:val="en-GB"/>
        </w:rPr>
      </w:pPr>
      <w:r w:rsidRPr="00AE07AE">
        <w:rPr>
          <w:rFonts w:asciiTheme="minorHAnsi" w:eastAsia="Calibri" w:hAnsiTheme="minorHAnsi" w:cs="Arial"/>
          <w:sz w:val="24"/>
          <w:lang w:val="en-GB"/>
        </w:rPr>
        <w:t>Year 6: Chill out, it’s only puberty!</w:t>
      </w:r>
    </w:p>
    <w:p w:rsidR="00D9311F" w:rsidRPr="00AE07AE" w:rsidRDefault="00D9311F" w:rsidP="00D9311F">
      <w:pPr>
        <w:spacing w:before="0" w:after="0"/>
        <w:rPr>
          <w:rFonts w:asciiTheme="minorHAnsi" w:eastAsia="Calibri" w:hAnsiTheme="minorHAnsi" w:cs="Arial"/>
          <w:sz w:val="24"/>
          <w:lang w:val="en-GB"/>
        </w:rPr>
      </w:pPr>
    </w:p>
    <w:p w:rsidR="00D9311F" w:rsidRPr="00AE07AE" w:rsidRDefault="00D9311F" w:rsidP="00D9311F">
      <w:pPr>
        <w:spacing w:before="0" w:after="0"/>
        <w:rPr>
          <w:rFonts w:asciiTheme="minorHAnsi" w:eastAsia="Calibri" w:hAnsiTheme="minorHAnsi" w:cs="Arial"/>
          <w:sz w:val="24"/>
          <w:lang w:val="en-GB"/>
        </w:rPr>
      </w:pPr>
      <w:r w:rsidRPr="00AE07AE">
        <w:rPr>
          <w:rFonts w:asciiTheme="minorHAnsi" w:eastAsia="Calibri" w:hAnsiTheme="minorHAnsi" w:cs="Arial"/>
          <w:sz w:val="24"/>
          <w:lang w:val="en-GB"/>
        </w:rPr>
        <w:t>SRE is taught in a safe, non-judgemental environment where adults and children are confident that they will be respected. Specific ground rules will be established at the beginning of any SRE work, in addition to those already used in the classroom. They will cover the following areas:</w:t>
      </w:r>
    </w:p>
    <w:p w:rsidR="00D9311F" w:rsidRPr="00AE07AE" w:rsidRDefault="00D9311F" w:rsidP="00D9311F">
      <w:pPr>
        <w:numPr>
          <w:ilvl w:val="0"/>
          <w:numId w:val="26"/>
        </w:numPr>
        <w:spacing w:before="0" w:after="0"/>
        <w:rPr>
          <w:rFonts w:asciiTheme="minorHAnsi" w:eastAsia="Calibri" w:hAnsiTheme="minorHAnsi" w:cs="Arial"/>
          <w:sz w:val="24"/>
          <w:lang w:val="en-GB"/>
        </w:rPr>
      </w:pPr>
      <w:r w:rsidRPr="00AE07AE">
        <w:rPr>
          <w:rFonts w:asciiTheme="minorHAnsi" w:eastAsia="Calibri" w:hAnsiTheme="minorHAnsi" w:cs="Arial"/>
          <w:sz w:val="24"/>
          <w:lang w:val="en-GB"/>
        </w:rPr>
        <w:t>Appropriate use of language</w:t>
      </w:r>
    </w:p>
    <w:p w:rsidR="00D9311F" w:rsidRPr="00AE07AE" w:rsidRDefault="00D9311F" w:rsidP="00D9311F">
      <w:pPr>
        <w:numPr>
          <w:ilvl w:val="0"/>
          <w:numId w:val="26"/>
        </w:numPr>
        <w:spacing w:before="0" w:after="0"/>
        <w:rPr>
          <w:rFonts w:asciiTheme="minorHAnsi" w:eastAsia="Calibri" w:hAnsiTheme="minorHAnsi" w:cs="Arial"/>
          <w:sz w:val="24"/>
          <w:lang w:val="en-GB"/>
        </w:rPr>
      </w:pPr>
      <w:r w:rsidRPr="00AE07AE">
        <w:rPr>
          <w:rFonts w:asciiTheme="minorHAnsi" w:eastAsia="Calibri" w:hAnsiTheme="minorHAnsi" w:cs="Arial"/>
          <w:sz w:val="24"/>
          <w:lang w:val="en-GB"/>
        </w:rPr>
        <w:t xml:space="preserve">The asking and answering of personal questions. </w:t>
      </w:r>
    </w:p>
    <w:p w:rsidR="00D9311F" w:rsidRPr="00AE07AE" w:rsidRDefault="00D9311F" w:rsidP="006654E7">
      <w:pPr>
        <w:spacing w:before="0" w:after="0"/>
        <w:rPr>
          <w:rFonts w:asciiTheme="minorHAnsi" w:eastAsia="Calibri" w:hAnsiTheme="minorHAnsi" w:cs="Arial"/>
          <w:sz w:val="24"/>
          <w:lang w:val="en-GB"/>
        </w:rPr>
      </w:pPr>
    </w:p>
    <w:p w:rsidR="006654E7" w:rsidRPr="00AE07AE" w:rsidRDefault="006654E7" w:rsidP="006654E7">
      <w:pPr>
        <w:spacing w:before="0" w:after="0"/>
        <w:rPr>
          <w:rFonts w:asciiTheme="minorHAnsi" w:eastAsia="Calibri" w:hAnsiTheme="minorHAnsi" w:cs="Arial"/>
          <w:sz w:val="24"/>
          <w:lang w:val="en-GB"/>
        </w:rPr>
      </w:pPr>
      <w:r w:rsidRPr="00AE07AE">
        <w:rPr>
          <w:rFonts w:asciiTheme="minorHAnsi" w:eastAsia="Calibri" w:hAnsiTheme="minorHAnsi" w:cs="Arial"/>
          <w:sz w:val="24"/>
          <w:lang w:val="en-GB"/>
        </w:rPr>
        <w:t xml:space="preserve">Pupils also receive stand-alone sex education sessions delivered by a trained health professional. </w:t>
      </w:r>
    </w:p>
    <w:p w:rsidR="006654E7" w:rsidRPr="00AE07AE" w:rsidRDefault="006654E7" w:rsidP="006654E7">
      <w:pPr>
        <w:spacing w:before="0" w:after="0"/>
        <w:rPr>
          <w:rFonts w:asciiTheme="minorHAnsi" w:eastAsia="Calibri" w:hAnsiTheme="minorHAnsi" w:cs="Arial"/>
          <w:sz w:val="24"/>
          <w:lang w:val="en-GB"/>
        </w:rPr>
      </w:pPr>
    </w:p>
    <w:p w:rsidR="006654E7" w:rsidRPr="00AE07AE" w:rsidRDefault="006654E7" w:rsidP="006654E7">
      <w:pPr>
        <w:spacing w:before="0" w:after="0"/>
        <w:rPr>
          <w:rFonts w:asciiTheme="minorHAnsi" w:eastAsia="Times New Roman" w:hAnsiTheme="minorHAnsi" w:cs="Arial"/>
          <w:sz w:val="24"/>
          <w:lang w:val="en-GB" w:eastAsia="en-GB"/>
        </w:rPr>
      </w:pPr>
      <w:r w:rsidRPr="00AE07AE">
        <w:rPr>
          <w:rFonts w:asciiTheme="minorHAnsi" w:eastAsia="Times New Roman" w:hAnsiTheme="minorHAnsi" w:cs="Arial"/>
          <w:sz w:val="24"/>
          <w:lang w:val="en-GB" w:eastAsia="en-GB"/>
        </w:rPr>
        <w:t>Across all Key Stages, pupils will be supported with developing the following skills:</w:t>
      </w:r>
    </w:p>
    <w:p w:rsidR="006654E7" w:rsidRPr="00AE07AE" w:rsidRDefault="006654E7" w:rsidP="006654E7">
      <w:pPr>
        <w:pStyle w:val="ListParagraph"/>
        <w:numPr>
          <w:ilvl w:val="0"/>
          <w:numId w:val="20"/>
        </w:numPr>
        <w:ind w:left="567" w:hanging="283"/>
        <w:rPr>
          <w:rFonts w:asciiTheme="minorHAnsi" w:hAnsiTheme="minorHAnsi"/>
          <w:sz w:val="24"/>
          <w:szCs w:val="24"/>
          <w:lang w:eastAsia="en-GB"/>
        </w:rPr>
      </w:pPr>
      <w:r w:rsidRPr="00AE07AE">
        <w:rPr>
          <w:rFonts w:asciiTheme="minorHAnsi" w:hAnsiTheme="minorHAnsi"/>
          <w:sz w:val="24"/>
          <w:szCs w:val="24"/>
          <w:lang w:eastAsia="en-GB"/>
        </w:rPr>
        <w:t>Communication, including how to manage changing relationships and emotions</w:t>
      </w:r>
    </w:p>
    <w:p w:rsidR="006654E7" w:rsidRPr="00AE07AE" w:rsidRDefault="006654E7" w:rsidP="006654E7">
      <w:pPr>
        <w:pStyle w:val="ListParagraph"/>
        <w:numPr>
          <w:ilvl w:val="0"/>
          <w:numId w:val="20"/>
        </w:numPr>
        <w:ind w:left="567" w:hanging="283"/>
        <w:rPr>
          <w:rFonts w:asciiTheme="minorHAnsi" w:hAnsiTheme="minorHAnsi"/>
          <w:sz w:val="24"/>
          <w:szCs w:val="24"/>
          <w:lang w:eastAsia="en-GB"/>
        </w:rPr>
      </w:pPr>
      <w:r w:rsidRPr="00AE07AE">
        <w:rPr>
          <w:rFonts w:asciiTheme="minorHAnsi" w:hAnsiTheme="minorHAnsi"/>
          <w:sz w:val="24"/>
          <w:szCs w:val="24"/>
          <w:lang w:eastAsia="en-GB"/>
        </w:rPr>
        <w:t>Recognising and assessing potential risks</w:t>
      </w:r>
    </w:p>
    <w:p w:rsidR="006654E7" w:rsidRPr="00AE07AE" w:rsidRDefault="006654E7" w:rsidP="006654E7">
      <w:pPr>
        <w:pStyle w:val="ListParagraph"/>
        <w:numPr>
          <w:ilvl w:val="0"/>
          <w:numId w:val="20"/>
        </w:numPr>
        <w:ind w:left="567" w:hanging="283"/>
        <w:rPr>
          <w:rFonts w:asciiTheme="minorHAnsi" w:hAnsiTheme="minorHAnsi"/>
          <w:sz w:val="24"/>
          <w:szCs w:val="24"/>
          <w:lang w:eastAsia="en-GB"/>
        </w:rPr>
      </w:pPr>
      <w:r w:rsidRPr="00AE07AE">
        <w:rPr>
          <w:rFonts w:asciiTheme="minorHAnsi" w:hAnsiTheme="minorHAnsi"/>
          <w:sz w:val="24"/>
          <w:szCs w:val="24"/>
          <w:lang w:eastAsia="en-GB"/>
        </w:rPr>
        <w:t>Assertiveness</w:t>
      </w:r>
    </w:p>
    <w:p w:rsidR="006654E7" w:rsidRPr="00AE07AE" w:rsidRDefault="006654E7" w:rsidP="006654E7">
      <w:pPr>
        <w:pStyle w:val="ListParagraph"/>
        <w:numPr>
          <w:ilvl w:val="0"/>
          <w:numId w:val="20"/>
        </w:numPr>
        <w:ind w:left="567" w:hanging="283"/>
        <w:rPr>
          <w:rFonts w:asciiTheme="minorHAnsi" w:hAnsiTheme="minorHAnsi"/>
          <w:sz w:val="24"/>
          <w:szCs w:val="24"/>
          <w:lang w:eastAsia="en-GB"/>
        </w:rPr>
      </w:pPr>
      <w:r w:rsidRPr="00AE07AE">
        <w:rPr>
          <w:rFonts w:asciiTheme="minorHAnsi" w:hAnsiTheme="minorHAnsi"/>
          <w:sz w:val="24"/>
          <w:szCs w:val="24"/>
          <w:lang w:eastAsia="en-GB"/>
        </w:rPr>
        <w:t>Seeking help and support when required</w:t>
      </w:r>
    </w:p>
    <w:p w:rsidR="006654E7" w:rsidRPr="00AE07AE" w:rsidRDefault="006654E7" w:rsidP="006654E7">
      <w:pPr>
        <w:pStyle w:val="ListParagraph"/>
        <w:numPr>
          <w:ilvl w:val="0"/>
          <w:numId w:val="20"/>
        </w:numPr>
        <w:ind w:left="567" w:hanging="283"/>
        <w:rPr>
          <w:rFonts w:asciiTheme="minorHAnsi" w:hAnsiTheme="minorHAnsi"/>
          <w:sz w:val="24"/>
          <w:szCs w:val="24"/>
          <w:lang w:eastAsia="en-GB"/>
        </w:rPr>
      </w:pPr>
      <w:r w:rsidRPr="00AE07AE">
        <w:rPr>
          <w:rFonts w:asciiTheme="minorHAnsi" w:hAnsiTheme="minorHAnsi"/>
          <w:sz w:val="24"/>
          <w:szCs w:val="24"/>
          <w:lang w:eastAsia="en-GB"/>
        </w:rPr>
        <w:t>Informed decision-making</w:t>
      </w:r>
    </w:p>
    <w:p w:rsidR="006654E7" w:rsidRPr="00AE07AE" w:rsidRDefault="006654E7" w:rsidP="006654E7">
      <w:pPr>
        <w:pStyle w:val="ListParagraph"/>
        <w:numPr>
          <w:ilvl w:val="0"/>
          <w:numId w:val="20"/>
        </w:numPr>
        <w:ind w:left="567" w:hanging="283"/>
        <w:rPr>
          <w:rFonts w:asciiTheme="minorHAnsi" w:hAnsiTheme="minorHAnsi"/>
          <w:sz w:val="24"/>
          <w:szCs w:val="24"/>
          <w:lang w:eastAsia="en-GB"/>
        </w:rPr>
      </w:pPr>
      <w:r w:rsidRPr="00AE07AE">
        <w:rPr>
          <w:rFonts w:asciiTheme="minorHAnsi" w:hAnsiTheme="minorHAnsi"/>
          <w:sz w:val="24"/>
          <w:szCs w:val="24"/>
          <w:lang w:eastAsia="en-GB"/>
        </w:rPr>
        <w:t>Self-respect and empathy for others</w:t>
      </w:r>
    </w:p>
    <w:p w:rsidR="006654E7" w:rsidRPr="00AE07AE" w:rsidRDefault="006654E7" w:rsidP="006654E7">
      <w:pPr>
        <w:pStyle w:val="ListParagraph"/>
        <w:numPr>
          <w:ilvl w:val="0"/>
          <w:numId w:val="20"/>
        </w:numPr>
        <w:ind w:left="567" w:hanging="283"/>
        <w:rPr>
          <w:rFonts w:asciiTheme="minorHAnsi" w:hAnsiTheme="minorHAnsi"/>
          <w:sz w:val="24"/>
          <w:szCs w:val="24"/>
          <w:lang w:eastAsia="en-GB"/>
        </w:rPr>
      </w:pPr>
      <w:r w:rsidRPr="00AE07AE">
        <w:rPr>
          <w:rFonts w:asciiTheme="minorHAnsi" w:hAnsiTheme="minorHAnsi"/>
          <w:sz w:val="24"/>
          <w:szCs w:val="24"/>
          <w:lang w:eastAsia="en-GB"/>
        </w:rPr>
        <w:t>Recognising and maximising a healthy lifestyle</w:t>
      </w:r>
    </w:p>
    <w:p w:rsidR="006654E7" w:rsidRPr="00AE07AE" w:rsidRDefault="006654E7" w:rsidP="006654E7">
      <w:pPr>
        <w:pStyle w:val="ListParagraph"/>
        <w:numPr>
          <w:ilvl w:val="0"/>
          <w:numId w:val="20"/>
        </w:numPr>
        <w:ind w:left="567" w:hanging="283"/>
        <w:rPr>
          <w:rFonts w:asciiTheme="minorHAnsi" w:hAnsiTheme="minorHAnsi"/>
          <w:sz w:val="24"/>
          <w:szCs w:val="24"/>
          <w:lang w:eastAsia="en-GB"/>
        </w:rPr>
      </w:pPr>
      <w:r w:rsidRPr="00AE07AE">
        <w:rPr>
          <w:rFonts w:asciiTheme="minorHAnsi" w:hAnsiTheme="minorHAnsi"/>
          <w:sz w:val="24"/>
          <w:szCs w:val="24"/>
          <w:lang w:eastAsia="en-GB"/>
        </w:rPr>
        <w:t>Managing conflict</w:t>
      </w:r>
    </w:p>
    <w:p w:rsidR="006654E7" w:rsidRPr="00AE07AE" w:rsidRDefault="006654E7" w:rsidP="006654E7">
      <w:pPr>
        <w:pStyle w:val="ListParagraph"/>
        <w:numPr>
          <w:ilvl w:val="0"/>
          <w:numId w:val="20"/>
        </w:numPr>
        <w:ind w:left="567" w:hanging="283"/>
        <w:rPr>
          <w:rFonts w:asciiTheme="minorHAnsi" w:hAnsiTheme="minorHAnsi"/>
          <w:sz w:val="24"/>
          <w:szCs w:val="24"/>
          <w:lang w:eastAsia="en-GB"/>
        </w:rPr>
      </w:pPr>
      <w:r w:rsidRPr="00AE07AE">
        <w:rPr>
          <w:rFonts w:asciiTheme="minorHAnsi" w:hAnsiTheme="minorHAnsi"/>
          <w:sz w:val="24"/>
          <w:szCs w:val="24"/>
          <w:lang w:eastAsia="en-GB"/>
        </w:rPr>
        <w:t>Discussion and group work</w:t>
      </w:r>
    </w:p>
    <w:p w:rsidR="006654E7" w:rsidRPr="00AE07AE" w:rsidRDefault="006654E7" w:rsidP="006654E7">
      <w:pPr>
        <w:spacing w:before="0" w:after="0"/>
        <w:rPr>
          <w:rFonts w:asciiTheme="minorHAnsi" w:eastAsia="Times New Roman" w:hAnsiTheme="minorHAnsi" w:cs="Arial"/>
          <w:sz w:val="24"/>
          <w:lang w:val="en-GB" w:eastAsia="en-GB"/>
        </w:rPr>
      </w:pPr>
    </w:p>
    <w:p w:rsidR="006654E7" w:rsidRPr="00AE07AE" w:rsidRDefault="006654E7" w:rsidP="006654E7">
      <w:pPr>
        <w:spacing w:before="0" w:after="0"/>
        <w:rPr>
          <w:rFonts w:asciiTheme="minorHAnsi" w:eastAsia="Times New Roman" w:hAnsiTheme="minorHAnsi" w:cs="Arial"/>
          <w:sz w:val="24"/>
          <w:lang w:val="en-GB" w:eastAsia="en-GB"/>
        </w:rPr>
      </w:pPr>
      <w:r w:rsidRPr="00AE07AE">
        <w:rPr>
          <w:rFonts w:asciiTheme="minorHAnsi" w:eastAsia="Times New Roman" w:hAnsiTheme="minorHAnsi" w:cs="Arial"/>
          <w:sz w:val="24"/>
          <w:lang w:val="en-GB" w:eastAsia="en-GB"/>
        </w:rPr>
        <w:t xml:space="preserve">These skills are taught within the context of family life. </w:t>
      </w:r>
    </w:p>
    <w:p w:rsidR="00456549" w:rsidRPr="00AE07AE" w:rsidRDefault="00D9311F" w:rsidP="00AE07AE">
      <w:pPr>
        <w:pStyle w:val="Heading1"/>
      </w:pPr>
      <w:bookmarkStart w:id="7" w:name="_Toc492991526"/>
      <w:r w:rsidRPr="00AE07AE">
        <w:t>5</w:t>
      </w:r>
      <w:r w:rsidR="00346052" w:rsidRPr="00AE07AE">
        <w:t xml:space="preserve">. </w:t>
      </w:r>
      <w:r w:rsidR="006654E7" w:rsidRPr="00AE07AE">
        <w:t>Roles and responsibilities</w:t>
      </w:r>
      <w:bookmarkEnd w:id="7"/>
    </w:p>
    <w:p w:rsidR="006654E7" w:rsidRPr="00AE07AE" w:rsidRDefault="00D9311F" w:rsidP="006654E7">
      <w:pPr>
        <w:rPr>
          <w:rFonts w:asciiTheme="minorHAnsi" w:hAnsiTheme="minorHAnsi"/>
          <w:b/>
          <w:sz w:val="24"/>
        </w:rPr>
      </w:pPr>
      <w:r w:rsidRPr="00AE07AE">
        <w:rPr>
          <w:rFonts w:asciiTheme="minorHAnsi" w:hAnsiTheme="minorHAnsi"/>
          <w:b/>
          <w:sz w:val="24"/>
        </w:rPr>
        <w:t>5</w:t>
      </w:r>
      <w:r w:rsidR="006654E7" w:rsidRPr="00AE07AE">
        <w:rPr>
          <w:rFonts w:asciiTheme="minorHAnsi" w:hAnsiTheme="minorHAnsi"/>
          <w:b/>
          <w:sz w:val="24"/>
        </w:rPr>
        <w:t>.1 The governing board</w:t>
      </w:r>
    </w:p>
    <w:p w:rsidR="006654E7" w:rsidRPr="00AE07AE" w:rsidRDefault="006654E7" w:rsidP="006654E7">
      <w:pPr>
        <w:rPr>
          <w:rFonts w:asciiTheme="minorHAnsi" w:eastAsia="Times New Roman" w:hAnsiTheme="minorHAnsi"/>
          <w:sz w:val="24"/>
          <w:lang w:val="en-GB"/>
        </w:rPr>
      </w:pPr>
      <w:r w:rsidRPr="00AE07AE">
        <w:rPr>
          <w:rFonts w:asciiTheme="minorHAnsi" w:eastAsia="Times New Roman" w:hAnsiTheme="minorHAnsi"/>
          <w:sz w:val="24"/>
          <w:lang w:val="en-GB"/>
        </w:rPr>
        <w:t>The governing board will approve the SRE p</w:t>
      </w:r>
      <w:r w:rsidR="00D9311F" w:rsidRPr="00AE07AE">
        <w:rPr>
          <w:rFonts w:asciiTheme="minorHAnsi" w:eastAsia="Times New Roman" w:hAnsiTheme="minorHAnsi"/>
          <w:sz w:val="24"/>
          <w:lang w:val="en-GB"/>
        </w:rPr>
        <w:t xml:space="preserve">olicy, and hold the head teacher </w:t>
      </w:r>
      <w:r w:rsidRPr="00AE07AE">
        <w:rPr>
          <w:rFonts w:asciiTheme="minorHAnsi" w:eastAsia="Times New Roman" w:hAnsiTheme="minorHAnsi"/>
          <w:sz w:val="24"/>
          <w:lang w:val="en-GB"/>
        </w:rPr>
        <w:t>to account for its implementation.</w:t>
      </w:r>
    </w:p>
    <w:p w:rsidR="006654E7" w:rsidRPr="00AE07AE" w:rsidRDefault="00D9311F" w:rsidP="006654E7">
      <w:pPr>
        <w:rPr>
          <w:rFonts w:asciiTheme="minorHAnsi" w:hAnsiTheme="minorHAnsi"/>
          <w:b/>
          <w:sz w:val="24"/>
        </w:rPr>
      </w:pPr>
      <w:r w:rsidRPr="00AE07AE">
        <w:rPr>
          <w:rFonts w:asciiTheme="minorHAnsi" w:hAnsiTheme="minorHAnsi"/>
          <w:b/>
          <w:sz w:val="24"/>
        </w:rPr>
        <w:t>5</w:t>
      </w:r>
      <w:r w:rsidR="006654E7" w:rsidRPr="00AE07AE">
        <w:rPr>
          <w:rFonts w:asciiTheme="minorHAnsi" w:hAnsiTheme="minorHAnsi"/>
          <w:b/>
          <w:sz w:val="24"/>
        </w:rPr>
        <w:t xml:space="preserve">.2 The </w:t>
      </w:r>
      <w:r w:rsidRPr="00AE07AE">
        <w:rPr>
          <w:rFonts w:asciiTheme="minorHAnsi" w:hAnsiTheme="minorHAnsi"/>
          <w:b/>
          <w:sz w:val="24"/>
        </w:rPr>
        <w:t>head teacher</w:t>
      </w:r>
    </w:p>
    <w:p w:rsidR="006654E7" w:rsidRPr="00AE07AE" w:rsidRDefault="006654E7" w:rsidP="006654E7">
      <w:pPr>
        <w:rPr>
          <w:rFonts w:asciiTheme="minorHAnsi" w:eastAsia="Times New Roman" w:hAnsiTheme="minorHAnsi"/>
          <w:sz w:val="24"/>
          <w:lang w:val="en-GB"/>
        </w:rPr>
      </w:pPr>
      <w:r w:rsidRPr="00AE07AE">
        <w:rPr>
          <w:rFonts w:asciiTheme="minorHAnsi" w:eastAsia="Times New Roman" w:hAnsiTheme="minorHAnsi"/>
          <w:sz w:val="24"/>
          <w:lang w:val="en-GB"/>
        </w:rPr>
        <w:t xml:space="preserve">The headteacher is responsible for ensuring that SRE is taught consistently across the school, and for managing requests to withdraw pupils from </w:t>
      </w:r>
      <w:r w:rsidRPr="00AE07AE">
        <w:rPr>
          <w:rFonts w:asciiTheme="minorHAnsi" w:hAnsiTheme="minorHAnsi"/>
          <w:sz w:val="24"/>
        </w:rPr>
        <w:t xml:space="preserve">[non-statutory/non-science] </w:t>
      </w:r>
      <w:r w:rsidR="00D9311F" w:rsidRPr="00AE07AE">
        <w:rPr>
          <w:rFonts w:asciiTheme="minorHAnsi" w:eastAsia="Times New Roman" w:hAnsiTheme="minorHAnsi"/>
          <w:sz w:val="24"/>
          <w:lang w:val="en-GB"/>
        </w:rPr>
        <w:t>components of SRE (see section 6</w:t>
      </w:r>
      <w:r w:rsidRPr="00AE07AE">
        <w:rPr>
          <w:rFonts w:asciiTheme="minorHAnsi" w:eastAsia="Times New Roman" w:hAnsiTheme="minorHAnsi"/>
          <w:sz w:val="24"/>
          <w:lang w:val="en-GB"/>
        </w:rPr>
        <w:t>).</w:t>
      </w:r>
    </w:p>
    <w:p w:rsidR="006654E7" w:rsidRPr="00AE07AE" w:rsidRDefault="00AE07AE" w:rsidP="006654E7">
      <w:pPr>
        <w:rPr>
          <w:rFonts w:asciiTheme="minorHAnsi" w:hAnsiTheme="minorHAnsi"/>
          <w:b/>
          <w:sz w:val="24"/>
        </w:rPr>
      </w:pPr>
      <w:r>
        <w:rPr>
          <w:rFonts w:asciiTheme="minorHAnsi" w:hAnsiTheme="minorHAnsi"/>
          <w:b/>
          <w:sz w:val="24"/>
        </w:rPr>
        <w:br w:type="page"/>
      </w:r>
      <w:r w:rsidR="00D9311F" w:rsidRPr="00AE07AE">
        <w:rPr>
          <w:rFonts w:asciiTheme="minorHAnsi" w:hAnsiTheme="minorHAnsi"/>
          <w:b/>
          <w:sz w:val="24"/>
        </w:rPr>
        <w:lastRenderedPageBreak/>
        <w:t>5</w:t>
      </w:r>
      <w:r w:rsidR="006654E7" w:rsidRPr="00AE07AE">
        <w:rPr>
          <w:rFonts w:asciiTheme="minorHAnsi" w:hAnsiTheme="minorHAnsi"/>
          <w:b/>
          <w:sz w:val="24"/>
        </w:rPr>
        <w:t>.3 Staff</w:t>
      </w:r>
    </w:p>
    <w:p w:rsidR="006654E7" w:rsidRPr="00AE07AE" w:rsidRDefault="006654E7" w:rsidP="006654E7">
      <w:pPr>
        <w:rPr>
          <w:rFonts w:asciiTheme="minorHAnsi" w:hAnsiTheme="minorHAnsi"/>
          <w:sz w:val="24"/>
        </w:rPr>
      </w:pPr>
      <w:r w:rsidRPr="00AE07AE">
        <w:rPr>
          <w:rFonts w:asciiTheme="minorHAnsi" w:hAnsiTheme="minorHAnsi"/>
          <w:sz w:val="24"/>
        </w:rPr>
        <w:t>Staff are responsible for:</w:t>
      </w:r>
    </w:p>
    <w:p w:rsidR="006654E7" w:rsidRPr="00AE07AE" w:rsidRDefault="006654E7" w:rsidP="006654E7">
      <w:pPr>
        <w:pStyle w:val="ListParagraph"/>
        <w:numPr>
          <w:ilvl w:val="0"/>
          <w:numId w:val="20"/>
        </w:numPr>
        <w:ind w:left="567" w:hanging="283"/>
        <w:rPr>
          <w:rFonts w:asciiTheme="minorHAnsi" w:eastAsia="Calibri" w:hAnsiTheme="minorHAnsi"/>
          <w:sz w:val="24"/>
          <w:szCs w:val="24"/>
        </w:rPr>
      </w:pPr>
      <w:r w:rsidRPr="00AE07AE">
        <w:rPr>
          <w:rFonts w:asciiTheme="minorHAnsi" w:eastAsia="Calibri" w:hAnsiTheme="minorHAnsi"/>
          <w:sz w:val="24"/>
          <w:szCs w:val="24"/>
        </w:rPr>
        <w:t>Delivering SRE in a sensitive way</w:t>
      </w:r>
    </w:p>
    <w:p w:rsidR="006654E7" w:rsidRPr="00AE07AE" w:rsidRDefault="006654E7" w:rsidP="006654E7">
      <w:pPr>
        <w:pStyle w:val="ListParagraph"/>
        <w:numPr>
          <w:ilvl w:val="0"/>
          <w:numId w:val="20"/>
        </w:numPr>
        <w:ind w:left="567" w:hanging="283"/>
        <w:rPr>
          <w:rFonts w:asciiTheme="minorHAnsi" w:eastAsia="Calibri" w:hAnsiTheme="minorHAnsi"/>
          <w:sz w:val="24"/>
          <w:szCs w:val="24"/>
        </w:rPr>
      </w:pPr>
      <w:r w:rsidRPr="00AE07AE">
        <w:rPr>
          <w:rFonts w:asciiTheme="minorHAnsi" w:eastAsia="Calibri" w:hAnsiTheme="minorHAnsi"/>
          <w:sz w:val="24"/>
          <w:szCs w:val="24"/>
        </w:rPr>
        <w:t>Modelling positive attitudes to SRE</w:t>
      </w:r>
    </w:p>
    <w:p w:rsidR="006654E7" w:rsidRPr="00AE07AE" w:rsidRDefault="006654E7" w:rsidP="006654E7">
      <w:pPr>
        <w:pStyle w:val="ListParagraph"/>
        <w:numPr>
          <w:ilvl w:val="0"/>
          <w:numId w:val="20"/>
        </w:numPr>
        <w:ind w:left="567" w:hanging="283"/>
        <w:rPr>
          <w:rFonts w:asciiTheme="minorHAnsi" w:eastAsia="Calibri" w:hAnsiTheme="minorHAnsi"/>
          <w:sz w:val="24"/>
          <w:szCs w:val="24"/>
        </w:rPr>
      </w:pPr>
      <w:r w:rsidRPr="00AE07AE">
        <w:rPr>
          <w:rFonts w:asciiTheme="minorHAnsi" w:eastAsia="Calibri" w:hAnsiTheme="minorHAnsi"/>
          <w:sz w:val="24"/>
          <w:szCs w:val="24"/>
        </w:rPr>
        <w:t>Monitoring progress</w:t>
      </w:r>
    </w:p>
    <w:p w:rsidR="006654E7" w:rsidRPr="00AE07AE" w:rsidRDefault="006654E7" w:rsidP="006654E7">
      <w:pPr>
        <w:pStyle w:val="ListParagraph"/>
        <w:numPr>
          <w:ilvl w:val="0"/>
          <w:numId w:val="20"/>
        </w:numPr>
        <w:ind w:left="567" w:hanging="283"/>
        <w:rPr>
          <w:rFonts w:asciiTheme="minorHAnsi" w:eastAsia="Calibri" w:hAnsiTheme="minorHAnsi"/>
          <w:sz w:val="24"/>
          <w:szCs w:val="24"/>
        </w:rPr>
      </w:pPr>
      <w:r w:rsidRPr="00AE07AE">
        <w:rPr>
          <w:rFonts w:asciiTheme="minorHAnsi" w:eastAsia="Calibri" w:hAnsiTheme="minorHAnsi"/>
          <w:sz w:val="24"/>
          <w:szCs w:val="24"/>
        </w:rPr>
        <w:t>Responding to the needs of individual pupils</w:t>
      </w:r>
    </w:p>
    <w:p w:rsidR="006654E7" w:rsidRPr="00AE07AE" w:rsidRDefault="006654E7" w:rsidP="006654E7">
      <w:pPr>
        <w:pStyle w:val="ListParagraph"/>
        <w:numPr>
          <w:ilvl w:val="0"/>
          <w:numId w:val="20"/>
        </w:numPr>
        <w:ind w:left="567" w:hanging="283"/>
        <w:rPr>
          <w:rFonts w:asciiTheme="minorHAnsi" w:eastAsia="Calibri" w:hAnsiTheme="minorHAnsi"/>
          <w:sz w:val="24"/>
          <w:szCs w:val="24"/>
        </w:rPr>
      </w:pPr>
      <w:r w:rsidRPr="00AE07AE">
        <w:rPr>
          <w:rFonts w:asciiTheme="minorHAnsi" w:eastAsia="Calibri" w:hAnsiTheme="minorHAnsi"/>
          <w:sz w:val="24"/>
          <w:szCs w:val="24"/>
        </w:rPr>
        <w:t xml:space="preserve">Responding appropriately to pupils whose parents wish them to be withdrawn from the </w:t>
      </w:r>
      <w:r w:rsidRPr="00AE07AE">
        <w:rPr>
          <w:rFonts w:asciiTheme="minorHAnsi" w:hAnsiTheme="minorHAnsi"/>
          <w:sz w:val="24"/>
          <w:szCs w:val="24"/>
        </w:rPr>
        <w:t xml:space="preserve">[non-statutory/non-science] components </w:t>
      </w:r>
      <w:r w:rsidRPr="00AE07AE">
        <w:rPr>
          <w:rFonts w:asciiTheme="minorHAnsi" w:eastAsia="Calibri" w:hAnsiTheme="minorHAnsi"/>
          <w:sz w:val="24"/>
          <w:szCs w:val="24"/>
        </w:rPr>
        <w:t>of SRE</w:t>
      </w:r>
    </w:p>
    <w:p w:rsidR="006654E7" w:rsidRPr="00AE07AE" w:rsidRDefault="006654E7" w:rsidP="006654E7">
      <w:pPr>
        <w:pStyle w:val="ListParagraph"/>
        <w:ind w:left="0" w:firstLine="0"/>
        <w:rPr>
          <w:rFonts w:asciiTheme="minorHAnsi" w:eastAsia="Calibri" w:hAnsiTheme="minorHAnsi"/>
          <w:sz w:val="24"/>
          <w:szCs w:val="24"/>
        </w:rPr>
      </w:pPr>
      <w:r w:rsidRPr="00AE07AE">
        <w:rPr>
          <w:rFonts w:asciiTheme="minorHAnsi" w:eastAsia="Calibri" w:hAnsiTheme="minorHAnsi"/>
          <w:sz w:val="24"/>
          <w:szCs w:val="24"/>
        </w:rPr>
        <w:t>Staff do not have the right to opt out of teaching SRE. Staff who have concerns about teaching SRE are encouraged to discuss this with the headteacher.</w:t>
      </w:r>
    </w:p>
    <w:p w:rsidR="006654E7" w:rsidRPr="00AE07AE" w:rsidRDefault="00D9311F" w:rsidP="006654E7">
      <w:pPr>
        <w:rPr>
          <w:rFonts w:asciiTheme="minorHAnsi" w:hAnsiTheme="minorHAnsi"/>
          <w:b/>
          <w:sz w:val="24"/>
        </w:rPr>
      </w:pPr>
      <w:r w:rsidRPr="00AE07AE">
        <w:rPr>
          <w:rFonts w:asciiTheme="minorHAnsi" w:hAnsiTheme="minorHAnsi"/>
          <w:b/>
          <w:sz w:val="24"/>
        </w:rPr>
        <w:t>5</w:t>
      </w:r>
      <w:r w:rsidR="006654E7" w:rsidRPr="00AE07AE">
        <w:rPr>
          <w:rFonts w:asciiTheme="minorHAnsi" w:hAnsiTheme="minorHAnsi"/>
          <w:b/>
          <w:sz w:val="24"/>
        </w:rPr>
        <w:t>.4 Pupils</w:t>
      </w:r>
    </w:p>
    <w:p w:rsidR="006654E7" w:rsidRPr="00AE07AE" w:rsidRDefault="006654E7" w:rsidP="006654E7">
      <w:pPr>
        <w:pStyle w:val="ListParagraph"/>
        <w:ind w:left="0" w:firstLine="0"/>
        <w:rPr>
          <w:rFonts w:asciiTheme="minorHAnsi" w:eastAsia="Calibri" w:hAnsiTheme="minorHAnsi"/>
          <w:sz w:val="24"/>
          <w:szCs w:val="24"/>
        </w:rPr>
      </w:pPr>
      <w:r w:rsidRPr="00AE07AE">
        <w:rPr>
          <w:rFonts w:asciiTheme="minorHAnsi" w:eastAsia="MS Mincho" w:hAnsiTheme="minorHAnsi"/>
          <w:sz w:val="24"/>
          <w:szCs w:val="24"/>
          <w:lang w:val="en-US"/>
        </w:rPr>
        <w:t>Pupils are expected to engage fully in SRE and, when discussing issues related to SRE, treat others with respect and sensitivity.</w:t>
      </w:r>
    </w:p>
    <w:p w:rsidR="00456549" w:rsidRPr="00AE07AE" w:rsidRDefault="00D9311F" w:rsidP="00AE07AE">
      <w:pPr>
        <w:pStyle w:val="Heading1"/>
      </w:pPr>
      <w:bookmarkStart w:id="8" w:name="_Toc492991527"/>
      <w:r w:rsidRPr="00AE07AE">
        <w:t>6</w:t>
      </w:r>
      <w:r w:rsidR="00346052" w:rsidRPr="00AE07AE">
        <w:t xml:space="preserve">. </w:t>
      </w:r>
      <w:r w:rsidR="006654E7" w:rsidRPr="00AE07AE">
        <w:t>Parents’ right to withdraw</w:t>
      </w:r>
      <w:bookmarkEnd w:id="8"/>
    </w:p>
    <w:p w:rsidR="006654E7" w:rsidRPr="00AE07AE" w:rsidRDefault="006654E7" w:rsidP="006654E7">
      <w:pPr>
        <w:rPr>
          <w:rFonts w:asciiTheme="minorHAnsi" w:hAnsiTheme="minorHAnsi"/>
          <w:sz w:val="24"/>
        </w:rPr>
      </w:pPr>
      <w:r w:rsidRPr="00AE07AE">
        <w:rPr>
          <w:rFonts w:asciiTheme="minorHAnsi" w:hAnsiTheme="minorHAnsi"/>
          <w:sz w:val="24"/>
        </w:rPr>
        <w:t>Parents’ have the right to withdraw their children from the non-statutory/non-science components of SRE.</w:t>
      </w:r>
    </w:p>
    <w:p w:rsidR="006654E7" w:rsidRPr="00AE07AE" w:rsidRDefault="006654E7" w:rsidP="006654E7">
      <w:pPr>
        <w:rPr>
          <w:rFonts w:asciiTheme="minorHAnsi" w:hAnsiTheme="minorHAnsi"/>
          <w:sz w:val="24"/>
        </w:rPr>
      </w:pPr>
      <w:r w:rsidRPr="00AE07AE">
        <w:rPr>
          <w:rFonts w:asciiTheme="minorHAnsi" w:hAnsiTheme="minorHAnsi"/>
          <w:sz w:val="24"/>
        </w:rPr>
        <w:t xml:space="preserve">Requests for withdrawal should be put in writing and addressed to the headteacher. A copy of withdrawal requests will be placed in the pupil’s educational record. The headteacher will discuss the request with parents and take appropriate action. </w:t>
      </w:r>
    </w:p>
    <w:p w:rsidR="00AE07AE" w:rsidRPr="00AE07AE" w:rsidRDefault="00D9311F" w:rsidP="00AE07AE">
      <w:pPr>
        <w:spacing w:before="0" w:after="0"/>
        <w:rPr>
          <w:rFonts w:asciiTheme="minorHAnsi" w:eastAsia="Calibri" w:hAnsiTheme="minorHAnsi" w:cs="Arial"/>
          <w:sz w:val="24"/>
          <w:lang w:val="en-GB"/>
        </w:rPr>
      </w:pPr>
      <w:r w:rsidRPr="00AE07AE">
        <w:rPr>
          <w:rFonts w:asciiTheme="minorHAnsi" w:hAnsiTheme="minorHAnsi"/>
          <w:sz w:val="24"/>
        </w:rPr>
        <w:t>The school will make alternative arrangements for children whose parents or carers withdraw them.</w:t>
      </w:r>
      <w:r w:rsidR="00AE07AE" w:rsidRPr="00AE07AE">
        <w:rPr>
          <w:rFonts w:asciiTheme="minorHAnsi" w:hAnsiTheme="minorHAnsi"/>
          <w:sz w:val="24"/>
        </w:rPr>
        <w:t xml:space="preserve">  </w:t>
      </w:r>
      <w:r w:rsidR="00AE07AE" w:rsidRPr="00AE07AE">
        <w:rPr>
          <w:rFonts w:asciiTheme="minorHAnsi" w:eastAsia="Calibri" w:hAnsiTheme="minorHAnsi" w:cs="Arial"/>
          <w:sz w:val="24"/>
          <w:lang w:val="en-GB"/>
        </w:rPr>
        <w:t xml:space="preserve">Alternative work will be given to pupils who are withdrawn from SRE. </w:t>
      </w:r>
    </w:p>
    <w:p w:rsidR="00D9311F" w:rsidRPr="00AE07AE" w:rsidRDefault="00D9311F" w:rsidP="00D9311F">
      <w:pPr>
        <w:spacing w:before="0" w:after="0"/>
        <w:rPr>
          <w:rFonts w:asciiTheme="minorHAnsi" w:hAnsiTheme="minorHAnsi"/>
          <w:sz w:val="24"/>
        </w:rPr>
      </w:pPr>
      <w:r w:rsidRPr="00AE07AE">
        <w:rPr>
          <w:rFonts w:asciiTheme="minorHAnsi" w:hAnsiTheme="minorHAnsi"/>
          <w:sz w:val="24"/>
        </w:rPr>
        <w:t> </w:t>
      </w:r>
    </w:p>
    <w:p w:rsidR="00D9311F" w:rsidRPr="00AE07AE" w:rsidRDefault="00D9311F" w:rsidP="00D9311F">
      <w:pPr>
        <w:spacing w:before="0" w:after="0"/>
        <w:rPr>
          <w:rFonts w:asciiTheme="minorHAnsi" w:hAnsiTheme="minorHAnsi"/>
          <w:sz w:val="24"/>
        </w:rPr>
      </w:pPr>
      <w:r w:rsidRPr="00AE07AE">
        <w:rPr>
          <w:rFonts w:asciiTheme="minorHAnsi" w:hAnsiTheme="minorHAnsi"/>
          <w:sz w:val="24"/>
        </w:rPr>
        <w:t xml:space="preserve">Any parent or carer who wishes to withdraw their child should, in the first instance, contact the Class Teacher, DHT or HT to discuss the matter. </w:t>
      </w:r>
    </w:p>
    <w:p w:rsidR="00D9311F" w:rsidRPr="00AE07AE" w:rsidRDefault="00D9311F" w:rsidP="00D9311F">
      <w:pPr>
        <w:spacing w:before="0" w:after="0"/>
        <w:rPr>
          <w:rFonts w:asciiTheme="minorHAnsi" w:hAnsiTheme="minorHAnsi"/>
          <w:sz w:val="24"/>
        </w:rPr>
      </w:pPr>
    </w:p>
    <w:p w:rsidR="00AE07AE" w:rsidRPr="00AE07AE" w:rsidRDefault="00AE07AE" w:rsidP="00D9311F">
      <w:pPr>
        <w:spacing w:before="0" w:after="0"/>
        <w:rPr>
          <w:rFonts w:asciiTheme="minorHAnsi" w:hAnsiTheme="minorHAnsi"/>
          <w:sz w:val="24"/>
        </w:rPr>
      </w:pPr>
      <w:r w:rsidRPr="00AE07AE">
        <w:rPr>
          <w:rFonts w:asciiTheme="minorHAnsi" w:hAnsiTheme="minorHAnsi"/>
          <w:sz w:val="24"/>
        </w:rPr>
        <w:t>School</w:t>
      </w:r>
      <w:r w:rsidR="00D9311F" w:rsidRPr="00AE07AE">
        <w:rPr>
          <w:rFonts w:asciiTheme="minorHAnsi" w:hAnsiTheme="minorHAnsi"/>
          <w:sz w:val="24"/>
        </w:rPr>
        <w:t xml:space="preserve"> will enable parents wishing to withdraw their children from the non-statutory elements of SRE to access the leaflet ‘SRE and Parents’ (Phone 0845 602 2260 DfES Code 0706/2001 or download from www.education.gov.uk.) Parents or carers will be asked to reconfirm their decision to withdraw each time SRE is planned for their child’s class/year group.</w:t>
      </w:r>
    </w:p>
    <w:p w:rsidR="006654E7" w:rsidRPr="00AE07AE" w:rsidRDefault="00D9311F" w:rsidP="00AE07AE">
      <w:pPr>
        <w:pStyle w:val="Heading1"/>
      </w:pPr>
      <w:bookmarkStart w:id="9" w:name="_Toc492991528"/>
      <w:r w:rsidRPr="00AE07AE">
        <w:t>7</w:t>
      </w:r>
      <w:r w:rsidR="008612CC" w:rsidRPr="00AE07AE">
        <w:t>. Training</w:t>
      </w:r>
      <w:bookmarkEnd w:id="9"/>
    </w:p>
    <w:p w:rsidR="008612CC" w:rsidRPr="00AE07AE" w:rsidRDefault="008612CC" w:rsidP="008612CC">
      <w:pPr>
        <w:rPr>
          <w:rFonts w:asciiTheme="minorHAnsi" w:hAnsiTheme="minorHAnsi"/>
          <w:sz w:val="24"/>
        </w:rPr>
      </w:pPr>
      <w:r w:rsidRPr="00AE07AE">
        <w:rPr>
          <w:rFonts w:asciiTheme="minorHAnsi" w:hAnsiTheme="minorHAnsi"/>
          <w:sz w:val="24"/>
        </w:rPr>
        <w:t xml:space="preserve">Staff are trained on the delivery of SRE as part of our continuing professional development calendar. </w:t>
      </w:r>
    </w:p>
    <w:p w:rsidR="008612CC" w:rsidRPr="00AE07AE" w:rsidRDefault="008612CC" w:rsidP="00EB17FB">
      <w:pPr>
        <w:spacing w:before="0" w:after="0"/>
        <w:rPr>
          <w:rFonts w:asciiTheme="minorHAnsi" w:eastAsia="Calibri" w:hAnsiTheme="minorHAnsi" w:cs="Arial"/>
          <w:sz w:val="24"/>
          <w:lang w:val="en-GB"/>
        </w:rPr>
      </w:pPr>
      <w:r w:rsidRPr="00AE07AE">
        <w:rPr>
          <w:rFonts w:asciiTheme="minorHAnsi" w:eastAsia="Calibri" w:hAnsiTheme="minorHAnsi" w:cs="Arial"/>
          <w:sz w:val="24"/>
          <w:lang w:val="en-GB"/>
        </w:rPr>
        <w:t>The headteacher will also invite visitors from outside the school, such as school nurses or sexual health professionals, to provide support and t</w:t>
      </w:r>
      <w:r w:rsidR="00EB17FB" w:rsidRPr="00AE07AE">
        <w:rPr>
          <w:rFonts w:asciiTheme="minorHAnsi" w:eastAsia="Calibri" w:hAnsiTheme="minorHAnsi" w:cs="Arial"/>
          <w:sz w:val="24"/>
          <w:lang w:val="en-GB"/>
        </w:rPr>
        <w:t xml:space="preserve">raining to staff teaching SRE. </w:t>
      </w:r>
    </w:p>
    <w:p w:rsidR="008612CC" w:rsidRPr="00AE07AE" w:rsidRDefault="00D9311F" w:rsidP="00AE07AE">
      <w:pPr>
        <w:pStyle w:val="Heading1"/>
      </w:pPr>
      <w:bookmarkStart w:id="10" w:name="_Toc492991529"/>
      <w:r w:rsidRPr="00AE07AE">
        <w:t>8</w:t>
      </w:r>
      <w:r w:rsidR="008612CC" w:rsidRPr="00AE07AE">
        <w:t>. Monitoring arrangements</w:t>
      </w:r>
      <w:bookmarkEnd w:id="10"/>
    </w:p>
    <w:p w:rsidR="008612CC" w:rsidRPr="00AE07AE" w:rsidRDefault="008612CC" w:rsidP="00AE07AE">
      <w:pPr>
        <w:rPr>
          <w:rFonts w:asciiTheme="minorHAnsi" w:hAnsiTheme="minorHAnsi"/>
          <w:sz w:val="24"/>
        </w:rPr>
      </w:pPr>
      <w:r w:rsidRPr="00AE07AE">
        <w:rPr>
          <w:rFonts w:asciiTheme="minorHAnsi" w:hAnsiTheme="minorHAnsi"/>
          <w:sz w:val="24"/>
        </w:rPr>
        <w:t xml:space="preserve">The delivery of SRE is monitored by </w:t>
      </w:r>
      <w:r w:rsidR="00AE07AE" w:rsidRPr="00AE07AE">
        <w:rPr>
          <w:rFonts w:asciiTheme="minorHAnsi" w:hAnsiTheme="minorHAnsi"/>
          <w:sz w:val="24"/>
        </w:rPr>
        <w:t>the PSHcE Lead through regular work</w:t>
      </w:r>
      <w:r w:rsidRPr="00AE07AE">
        <w:rPr>
          <w:rFonts w:asciiTheme="minorHAnsi" w:hAnsiTheme="minorHAnsi"/>
          <w:sz w:val="24"/>
        </w:rPr>
        <w:t xml:space="preserve"> scrutinies, learning walks</w:t>
      </w:r>
      <w:r w:rsidR="00AE07AE" w:rsidRPr="00AE07AE">
        <w:rPr>
          <w:rFonts w:asciiTheme="minorHAnsi" w:hAnsiTheme="minorHAnsi"/>
          <w:sz w:val="24"/>
        </w:rPr>
        <w:t xml:space="preserve"> and discussion with pupils</w:t>
      </w:r>
      <w:r w:rsidRPr="00AE07AE">
        <w:rPr>
          <w:rFonts w:asciiTheme="minorHAnsi" w:hAnsiTheme="minorHAnsi"/>
          <w:sz w:val="24"/>
        </w:rPr>
        <w:t>.</w:t>
      </w:r>
    </w:p>
    <w:p w:rsidR="008612CC" w:rsidRPr="00AE07AE" w:rsidRDefault="008612CC" w:rsidP="008612CC">
      <w:pPr>
        <w:rPr>
          <w:rFonts w:asciiTheme="minorHAnsi" w:hAnsiTheme="minorHAnsi"/>
          <w:sz w:val="24"/>
        </w:rPr>
      </w:pPr>
      <w:r w:rsidRPr="00AE07AE">
        <w:rPr>
          <w:rFonts w:asciiTheme="minorHAnsi" w:hAnsiTheme="minorHAnsi"/>
          <w:sz w:val="24"/>
        </w:rPr>
        <w:lastRenderedPageBreak/>
        <w:t xml:space="preserve">Pupils’ development in SRE is monitored by class teachers as part of our internal assessment systems. </w:t>
      </w:r>
    </w:p>
    <w:p w:rsidR="008612CC" w:rsidRPr="00AE07AE" w:rsidRDefault="008612CC" w:rsidP="008612CC">
      <w:pPr>
        <w:rPr>
          <w:rFonts w:asciiTheme="minorHAnsi" w:hAnsiTheme="minorHAnsi"/>
          <w:sz w:val="24"/>
        </w:rPr>
      </w:pPr>
      <w:r w:rsidRPr="00AE07AE">
        <w:rPr>
          <w:rFonts w:asciiTheme="minorHAnsi" w:hAnsiTheme="minorHAnsi"/>
          <w:sz w:val="24"/>
        </w:rPr>
        <w:t xml:space="preserve">This policy will be reviewed by </w:t>
      </w:r>
      <w:r w:rsidR="00AE07AE" w:rsidRPr="00AE07AE">
        <w:rPr>
          <w:rFonts w:asciiTheme="minorHAnsi" w:hAnsiTheme="minorHAnsi"/>
          <w:sz w:val="24"/>
        </w:rPr>
        <w:t>the PSHcE Lead every 2 years.</w:t>
      </w:r>
      <w:r w:rsidRPr="00AE07AE">
        <w:rPr>
          <w:rFonts w:asciiTheme="minorHAnsi" w:hAnsiTheme="minorHAnsi"/>
          <w:sz w:val="24"/>
        </w:rPr>
        <w:t xml:space="preserve"> At every review, the policy will be approved by the governing </w:t>
      </w:r>
      <w:r w:rsidR="00AE07AE" w:rsidRPr="00AE07AE">
        <w:rPr>
          <w:rFonts w:asciiTheme="minorHAnsi" w:hAnsiTheme="minorHAnsi"/>
          <w:sz w:val="24"/>
        </w:rPr>
        <w:t>body and head teacher</w:t>
      </w:r>
      <w:r w:rsidRPr="00AE07AE">
        <w:rPr>
          <w:rFonts w:asciiTheme="minorHAnsi" w:hAnsiTheme="minorHAnsi"/>
          <w:sz w:val="24"/>
        </w:rPr>
        <w:t>.</w:t>
      </w:r>
    </w:p>
    <w:p w:rsidR="00AE07AE" w:rsidRDefault="00AE07AE" w:rsidP="008612CC">
      <w:pPr>
        <w:rPr>
          <w:rFonts w:asciiTheme="minorHAnsi" w:hAnsiTheme="minorHAnsi"/>
          <w:sz w:val="24"/>
        </w:rPr>
      </w:pPr>
    </w:p>
    <w:p w:rsidR="00AE07AE" w:rsidRPr="00AE07AE" w:rsidRDefault="00AE07AE" w:rsidP="008612CC">
      <w:pPr>
        <w:rPr>
          <w:rFonts w:asciiTheme="minorHAnsi" w:hAnsiTheme="minorHAnsi"/>
          <w:sz w:val="36"/>
        </w:rPr>
      </w:pPr>
    </w:p>
    <w:p w:rsidR="00AE07AE" w:rsidRPr="00AE07AE" w:rsidRDefault="00AE07AE" w:rsidP="00AE07AE">
      <w:pPr>
        <w:keepNext/>
        <w:spacing w:before="240"/>
        <w:outlineLvl w:val="2"/>
        <w:rPr>
          <w:rFonts w:asciiTheme="minorHAnsi" w:hAnsiTheme="minorHAnsi"/>
          <w:b/>
          <w:bCs/>
          <w:sz w:val="28"/>
        </w:rPr>
      </w:pPr>
      <w:r w:rsidRPr="00AE07AE">
        <w:rPr>
          <w:rFonts w:asciiTheme="minorHAnsi" w:hAnsiTheme="minorHAnsi"/>
          <w:b/>
          <w:bCs/>
          <w:sz w:val="28"/>
        </w:rPr>
        <w:t xml:space="preserve">Signed and dated: </w:t>
      </w:r>
    </w:p>
    <w:p w:rsidR="00AE07AE" w:rsidRPr="00AE07AE" w:rsidRDefault="00AE07AE" w:rsidP="00AE07AE">
      <w:pPr>
        <w:keepNext/>
        <w:spacing w:before="240"/>
        <w:outlineLvl w:val="2"/>
        <w:rPr>
          <w:rFonts w:asciiTheme="minorHAnsi" w:hAnsiTheme="minorHAnsi"/>
          <w:sz w:val="28"/>
        </w:rPr>
      </w:pPr>
      <w:r w:rsidRPr="00AE07AE">
        <w:rPr>
          <w:rFonts w:asciiTheme="minorHAnsi" w:hAnsiTheme="minorHAnsi"/>
          <w:bCs/>
          <w:sz w:val="28"/>
        </w:rPr>
        <w:t>Head Teacher ………………………………………………………………………………………………..</w:t>
      </w:r>
    </w:p>
    <w:p w:rsidR="00AE07AE" w:rsidRPr="00AE07AE" w:rsidRDefault="00AE07AE" w:rsidP="00AE07AE">
      <w:pPr>
        <w:rPr>
          <w:rFonts w:asciiTheme="minorHAnsi" w:hAnsiTheme="minorHAnsi"/>
          <w:sz w:val="28"/>
        </w:rPr>
      </w:pPr>
    </w:p>
    <w:p w:rsidR="00AE07AE" w:rsidRPr="00AE07AE" w:rsidRDefault="00AE07AE" w:rsidP="00AE07AE">
      <w:pPr>
        <w:rPr>
          <w:rFonts w:asciiTheme="minorHAnsi" w:hAnsiTheme="minorHAnsi"/>
          <w:sz w:val="28"/>
        </w:rPr>
      </w:pPr>
      <w:r w:rsidRPr="00AE07AE">
        <w:rPr>
          <w:rFonts w:asciiTheme="minorHAnsi" w:hAnsiTheme="minorHAnsi"/>
          <w:sz w:val="28"/>
        </w:rPr>
        <w:t>Chair of Governors …………………………………………………………………………………………</w:t>
      </w:r>
    </w:p>
    <w:p w:rsidR="00AE07AE" w:rsidRPr="00AE07AE" w:rsidRDefault="00AE07AE" w:rsidP="008612CC">
      <w:pPr>
        <w:rPr>
          <w:rFonts w:asciiTheme="minorHAnsi" w:hAnsiTheme="minorHAnsi"/>
          <w:sz w:val="36"/>
        </w:rPr>
      </w:pPr>
    </w:p>
    <w:sectPr w:rsidR="00AE07AE" w:rsidRPr="00AE07AE" w:rsidSect="002C03DF">
      <w:footerReference w:type="even" r:id="rId14"/>
      <w:footerReference w:type="default" r:id="rId15"/>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4B1" w:rsidRDefault="000E14B1" w:rsidP="00FE4EBF">
      <w:pPr>
        <w:spacing w:before="0" w:after="0"/>
      </w:pPr>
      <w:r>
        <w:separator/>
      </w:r>
    </w:p>
  </w:endnote>
  <w:endnote w:type="continuationSeparator" w:id="0">
    <w:p w:rsidR="000E14B1" w:rsidRDefault="000E14B1"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RDefault="00D349B5"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2F0">
      <w:rPr>
        <w:rStyle w:val="PageNumber"/>
        <w:noProof/>
      </w:rPr>
      <w:t>4</w:t>
    </w:r>
    <w:r>
      <w:rPr>
        <w:rStyle w:val="PageNumber"/>
      </w:rPr>
      <w:fldChar w:fldCharType="end"/>
    </w:r>
  </w:p>
  <w:p w:rsidR="00D349B5" w:rsidRDefault="00D349B5"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4B1" w:rsidRDefault="000E14B1" w:rsidP="00FE4EBF">
      <w:pPr>
        <w:spacing w:before="0" w:after="0"/>
      </w:pPr>
      <w:r>
        <w:separator/>
      </w:r>
    </w:p>
  </w:footnote>
  <w:footnote w:type="continuationSeparator" w:id="0">
    <w:p w:rsidR="000E14B1" w:rsidRDefault="000E14B1" w:rsidP="00FE4EB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31BEF"/>
    <w:multiLevelType w:val="hybridMultilevel"/>
    <w:tmpl w:val="B72A4BA6"/>
    <w:lvl w:ilvl="0" w:tplc="1DA6CED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82BDF"/>
    <w:multiLevelType w:val="hybridMultilevel"/>
    <w:tmpl w:val="6A1E63FA"/>
    <w:lvl w:ilvl="0" w:tplc="1DA6CED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2C3607"/>
    <w:multiLevelType w:val="hybridMultilevel"/>
    <w:tmpl w:val="0E0884B2"/>
    <w:lvl w:ilvl="0" w:tplc="1DA6CED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C52262"/>
    <w:multiLevelType w:val="hybridMultilevel"/>
    <w:tmpl w:val="7AE410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5"/>
  </w:num>
  <w:num w:numId="3">
    <w:abstractNumId w:val="12"/>
  </w:num>
  <w:num w:numId="4">
    <w:abstractNumId w:val="16"/>
  </w:num>
  <w:num w:numId="5">
    <w:abstractNumId w:val="14"/>
  </w:num>
  <w:num w:numId="6">
    <w:abstractNumId w:val="0"/>
  </w:num>
  <w:num w:numId="7">
    <w:abstractNumId w:val="20"/>
  </w:num>
  <w:num w:numId="8">
    <w:abstractNumId w:val="9"/>
  </w:num>
  <w:num w:numId="9">
    <w:abstractNumId w:val="5"/>
  </w:num>
  <w:num w:numId="10">
    <w:abstractNumId w:val="7"/>
  </w:num>
  <w:num w:numId="11">
    <w:abstractNumId w:val="2"/>
  </w:num>
  <w:num w:numId="12">
    <w:abstractNumId w:val="21"/>
  </w:num>
  <w:num w:numId="13">
    <w:abstractNumId w:val="8"/>
  </w:num>
  <w:num w:numId="14">
    <w:abstractNumId w:val="10"/>
  </w:num>
  <w:num w:numId="15">
    <w:abstractNumId w:val="18"/>
  </w:num>
  <w:num w:numId="16">
    <w:abstractNumId w:val="24"/>
  </w:num>
  <w:num w:numId="17">
    <w:abstractNumId w:val="17"/>
  </w:num>
  <w:num w:numId="18">
    <w:abstractNumId w:val="4"/>
  </w:num>
  <w:num w:numId="19">
    <w:abstractNumId w:val="25"/>
  </w:num>
  <w:num w:numId="20">
    <w:abstractNumId w:val="22"/>
  </w:num>
  <w:num w:numId="21">
    <w:abstractNumId w:val="23"/>
  </w:num>
  <w:num w:numId="22">
    <w:abstractNumId w:val="11"/>
  </w:num>
  <w:num w:numId="23">
    <w:abstractNumId w:val="19"/>
  </w:num>
  <w:num w:numId="24">
    <w:abstractNumId w:val="13"/>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420D"/>
    <w:rsid w:val="00035530"/>
    <w:rsid w:val="00042646"/>
    <w:rsid w:val="00072C8E"/>
    <w:rsid w:val="000A4735"/>
    <w:rsid w:val="000E14B1"/>
    <w:rsid w:val="000F456C"/>
    <w:rsid w:val="0011435C"/>
    <w:rsid w:val="00114978"/>
    <w:rsid w:val="001303E9"/>
    <w:rsid w:val="001622F0"/>
    <w:rsid w:val="00173DAE"/>
    <w:rsid w:val="001B0588"/>
    <w:rsid w:val="001C162E"/>
    <w:rsid w:val="001C1B9E"/>
    <w:rsid w:val="001D429F"/>
    <w:rsid w:val="00204182"/>
    <w:rsid w:val="00214466"/>
    <w:rsid w:val="00223884"/>
    <w:rsid w:val="002C03DF"/>
    <w:rsid w:val="002C1BD4"/>
    <w:rsid w:val="002D18CC"/>
    <w:rsid w:val="002D1DEA"/>
    <w:rsid w:val="002F1222"/>
    <w:rsid w:val="003339AA"/>
    <w:rsid w:val="003440BE"/>
    <w:rsid w:val="00346052"/>
    <w:rsid w:val="00355945"/>
    <w:rsid w:val="003925E5"/>
    <w:rsid w:val="003B10D2"/>
    <w:rsid w:val="003C7B22"/>
    <w:rsid w:val="003D5D07"/>
    <w:rsid w:val="003F0736"/>
    <w:rsid w:val="00415566"/>
    <w:rsid w:val="004345CD"/>
    <w:rsid w:val="00456549"/>
    <w:rsid w:val="00486E8B"/>
    <w:rsid w:val="004F59E0"/>
    <w:rsid w:val="0050218E"/>
    <w:rsid w:val="00507A48"/>
    <w:rsid w:val="00532F73"/>
    <w:rsid w:val="005470CA"/>
    <w:rsid w:val="00557CB2"/>
    <w:rsid w:val="005838D8"/>
    <w:rsid w:val="00592D87"/>
    <w:rsid w:val="005A7641"/>
    <w:rsid w:val="00625AEA"/>
    <w:rsid w:val="00655BE8"/>
    <w:rsid w:val="00655C88"/>
    <w:rsid w:val="006654E7"/>
    <w:rsid w:val="00666271"/>
    <w:rsid w:val="006B0DAB"/>
    <w:rsid w:val="006B55A9"/>
    <w:rsid w:val="007020EA"/>
    <w:rsid w:val="00761D98"/>
    <w:rsid w:val="00795C90"/>
    <w:rsid w:val="00797EA9"/>
    <w:rsid w:val="007F5DEE"/>
    <w:rsid w:val="00800604"/>
    <w:rsid w:val="00801947"/>
    <w:rsid w:val="00856671"/>
    <w:rsid w:val="008608DD"/>
    <w:rsid w:val="008612CC"/>
    <w:rsid w:val="00874A5F"/>
    <w:rsid w:val="008B2C04"/>
    <w:rsid w:val="00935EDC"/>
    <w:rsid w:val="009469CE"/>
    <w:rsid w:val="00947F35"/>
    <w:rsid w:val="0095297D"/>
    <w:rsid w:val="0097666B"/>
    <w:rsid w:val="009A0C3F"/>
    <w:rsid w:val="009D45F3"/>
    <w:rsid w:val="009E7244"/>
    <w:rsid w:val="00A06443"/>
    <w:rsid w:val="00A33276"/>
    <w:rsid w:val="00A76279"/>
    <w:rsid w:val="00A77652"/>
    <w:rsid w:val="00AC7CBB"/>
    <w:rsid w:val="00AE07AE"/>
    <w:rsid w:val="00B17762"/>
    <w:rsid w:val="00B6750C"/>
    <w:rsid w:val="00B87717"/>
    <w:rsid w:val="00BC2427"/>
    <w:rsid w:val="00BE72EA"/>
    <w:rsid w:val="00C003A3"/>
    <w:rsid w:val="00C06898"/>
    <w:rsid w:val="00C82D41"/>
    <w:rsid w:val="00C9177C"/>
    <w:rsid w:val="00CC5EFE"/>
    <w:rsid w:val="00CC64F8"/>
    <w:rsid w:val="00CD2FDD"/>
    <w:rsid w:val="00CF1EB8"/>
    <w:rsid w:val="00D349B5"/>
    <w:rsid w:val="00D61C50"/>
    <w:rsid w:val="00D6261F"/>
    <w:rsid w:val="00D657BA"/>
    <w:rsid w:val="00D86E0C"/>
    <w:rsid w:val="00D9311F"/>
    <w:rsid w:val="00DA50A5"/>
    <w:rsid w:val="00DA5265"/>
    <w:rsid w:val="00DE0286"/>
    <w:rsid w:val="00DF2B04"/>
    <w:rsid w:val="00E25B4E"/>
    <w:rsid w:val="00E274BE"/>
    <w:rsid w:val="00E450AB"/>
    <w:rsid w:val="00E776DF"/>
    <w:rsid w:val="00E86FCE"/>
    <w:rsid w:val="00EB17FB"/>
    <w:rsid w:val="00ED30F9"/>
    <w:rsid w:val="00ED4599"/>
    <w:rsid w:val="00F32047"/>
    <w:rsid w:val="00F3318B"/>
    <w:rsid w:val="00F65CAE"/>
    <w:rsid w:val="00FE4EB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efaultImageDpi w14:val="300"/>
  <w15:chartTrackingRefBased/>
  <w15:docId w15:val="{19367346-5A29-4B04-A4C6-0DB69F14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AE07AE"/>
    <w:pPr>
      <w:keepNext/>
      <w:keepLines/>
      <w:spacing w:before="480"/>
      <w:outlineLvl w:val="0"/>
    </w:pPr>
    <w:rPr>
      <w:rFonts w:asciiTheme="minorHAnsi" w:eastAsia="MS Gothic" w:hAnsiTheme="minorHAns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07AE"/>
    <w:rPr>
      <w:rFonts w:asciiTheme="minorHAnsi" w:eastAsia="MS Gothic" w:hAnsiTheme="minorHAnsi"/>
      <w:b/>
      <w:bCs/>
      <w:sz w:val="32"/>
      <w:szCs w:val="24"/>
      <w:lang w:val="en-US" w:eastAsia="en-US"/>
    </w:rPr>
  </w:style>
  <w:style w:type="paragraph" w:customStyle="1" w:styleId="ColorfulList-Accent11">
    <w:name w:val="Colorful List - Accent 11"/>
    <w:basedOn w:val="Normal"/>
    <w:autoRedefine/>
    <w:uiPriority w:val="34"/>
    <w:qFormat/>
    <w:rsid w:val="00D9311F"/>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8608DD"/>
  </w:style>
  <w:style w:type="paragraph" w:styleId="ListParagraph">
    <w:name w:val="List Paragraph"/>
    <w:basedOn w:val="Normal"/>
    <w:autoRedefine/>
    <w:uiPriority w:val="34"/>
    <w:qFormat/>
    <w:rsid w:val="006654E7"/>
    <w:pPr>
      <w:ind w:left="567" w:hanging="283"/>
    </w:pPr>
    <w:rPr>
      <w:rFonts w:eastAsia="Times New Roman"/>
      <w:szCs w:val="20"/>
      <w:lang w:val="en-GB"/>
    </w:rPr>
  </w:style>
  <w:style w:type="character" w:styleId="FollowedHyperlink">
    <w:name w:val="FollowedHyperlink"/>
    <w:uiPriority w:val="99"/>
    <w:semiHidden/>
    <w:unhideWhenUsed/>
    <w:rsid w:val="003440B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1996/56/cont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ex-and-relationship-edu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5CD59B5B92646A67176610E061296" ma:contentTypeVersion="0" ma:contentTypeDescription="Create a new document." ma:contentTypeScope="" ma:versionID="c7e2d009f6cc4192bddcbd2b5205493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D41E-009E-445A-8B67-3D6503379281}">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9B26BBD-6C46-4615-97F3-F7690FA5C0BD}">
  <ds:schemaRefs>
    <ds:schemaRef ds:uri="http://schemas.microsoft.com/sharepoint/v3/contenttype/forms"/>
  </ds:schemaRefs>
</ds:datastoreItem>
</file>

<file path=customXml/itemProps3.xml><?xml version="1.0" encoding="utf-8"?>
<ds:datastoreItem xmlns:ds="http://schemas.openxmlformats.org/officeDocument/2006/customXml" ds:itemID="{776DF8B3-20EC-438B-894D-BD078BE2C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67D6A3-20E3-4D70-AF90-F836A431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6974</CharactersWithSpaces>
  <SharedDoc>false</SharedDoc>
  <HLinks>
    <vt:vector size="84" baseType="variant">
      <vt:variant>
        <vt:i4>5111878</vt:i4>
      </vt:variant>
      <vt:variant>
        <vt:i4>57</vt:i4>
      </vt:variant>
      <vt:variant>
        <vt:i4>0</vt:i4>
      </vt:variant>
      <vt:variant>
        <vt:i4>5</vt:i4>
      </vt:variant>
      <vt:variant>
        <vt:lpwstr>http://www.legislation.gov.uk/ukpga/1996/56/contents</vt:lpwstr>
      </vt:variant>
      <vt:variant>
        <vt:lpwstr/>
      </vt:variant>
      <vt:variant>
        <vt:i4>2031684</vt:i4>
      </vt:variant>
      <vt:variant>
        <vt:i4>54</vt:i4>
      </vt:variant>
      <vt:variant>
        <vt:i4>0</vt:i4>
      </vt:variant>
      <vt:variant>
        <vt:i4>5</vt:i4>
      </vt:variant>
      <vt:variant>
        <vt:lpwstr>https://www.gov.uk/government/publications/sex-and-relationship-education</vt:lpwstr>
      </vt:variant>
      <vt:variant>
        <vt:lpwstr/>
      </vt:variant>
      <vt:variant>
        <vt:i4>5111878</vt:i4>
      </vt:variant>
      <vt:variant>
        <vt:i4>51</vt:i4>
      </vt:variant>
      <vt:variant>
        <vt:i4>0</vt:i4>
      </vt:variant>
      <vt:variant>
        <vt:i4>5</vt:i4>
      </vt:variant>
      <vt:variant>
        <vt:lpwstr>http://www.legislation.gov.uk/ukpga/1996/56/contents</vt:lpwstr>
      </vt:variant>
      <vt:variant>
        <vt:lpwstr/>
      </vt:variant>
      <vt:variant>
        <vt:i4>2031684</vt:i4>
      </vt:variant>
      <vt:variant>
        <vt:i4>48</vt:i4>
      </vt:variant>
      <vt:variant>
        <vt:i4>0</vt:i4>
      </vt:variant>
      <vt:variant>
        <vt:i4>5</vt:i4>
      </vt:variant>
      <vt:variant>
        <vt:lpwstr>https://www.gov.uk/government/publications/sex-and-relationship-education</vt:lpwstr>
      </vt:variant>
      <vt:variant>
        <vt:lpwstr/>
      </vt:variant>
      <vt:variant>
        <vt:i4>4390987</vt:i4>
      </vt:variant>
      <vt:variant>
        <vt:i4>45</vt:i4>
      </vt:variant>
      <vt:variant>
        <vt:i4>0</vt:i4>
      </vt:variant>
      <vt:variant>
        <vt:i4>5</vt:i4>
      </vt:variant>
      <vt:variant>
        <vt:lpwstr>https://www.gov.uk/government/publications/national-curriculum-in-england-framework-for-key-stages-1-to-4/the-national-curriculum-in-england-framework-for-key-stages-1-to-4</vt:lpwstr>
      </vt:variant>
      <vt:variant>
        <vt:lpwstr/>
      </vt:variant>
      <vt:variant>
        <vt:i4>5111878</vt:i4>
      </vt:variant>
      <vt:variant>
        <vt:i4>42</vt:i4>
      </vt:variant>
      <vt:variant>
        <vt:i4>0</vt:i4>
      </vt:variant>
      <vt:variant>
        <vt:i4>5</vt:i4>
      </vt:variant>
      <vt:variant>
        <vt:lpwstr>http://www.legislation.gov.uk/ukpga/1996/56/contents</vt:lpwstr>
      </vt:variant>
      <vt:variant>
        <vt:lpwstr/>
      </vt:variant>
      <vt:variant>
        <vt:i4>2031684</vt:i4>
      </vt:variant>
      <vt:variant>
        <vt:i4>39</vt:i4>
      </vt:variant>
      <vt:variant>
        <vt:i4>0</vt:i4>
      </vt:variant>
      <vt:variant>
        <vt:i4>5</vt:i4>
      </vt:variant>
      <vt:variant>
        <vt:lpwstr>https://www.gov.uk/government/publications/sex-and-relationship-education</vt:lpwstr>
      </vt:variant>
      <vt:variant>
        <vt:lpwstr/>
      </vt:variant>
      <vt:variant>
        <vt:i4>5111878</vt:i4>
      </vt:variant>
      <vt:variant>
        <vt:i4>36</vt:i4>
      </vt:variant>
      <vt:variant>
        <vt:i4>0</vt:i4>
      </vt:variant>
      <vt:variant>
        <vt:i4>5</vt:i4>
      </vt:variant>
      <vt:variant>
        <vt:lpwstr>http://www.legislation.gov.uk/ukpga/1996/56/contents</vt:lpwstr>
      </vt:variant>
      <vt:variant>
        <vt:lpwstr/>
      </vt:variant>
      <vt:variant>
        <vt:i4>2031684</vt:i4>
      </vt:variant>
      <vt:variant>
        <vt:i4>33</vt:i4>
      </vt:variant>
      <vt:variant>
        <vt:i4>0</vt:i4>
      </vt:variant>
      <vt:variant>
        <vt:i4>5</vt:i4>
      </vt:variant>
      <vt:variant>
        <vt:lpwstr>https://www.gov.uk/government/publications/sex-and-relationship-education</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Skillcorn, Sue</cp:lastModifiedBy>
  <cp:revision>2</cp:revision>
  <dcterms:created xsi:type="dcterms:W3CDTF">2018-09-03T15:16:00Z</dcterms:created>
  <dcterms:modified xsi:type="dcterms:W3CDTF">2018-09-03T15:16:00Z</dcterms:modified>
</cp:coreProperties>
</file>